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5000" w:type="pct"/>
        <w:tblBorders>
          <w:bottom w:val="thickThinSmallGap" w:sz="18" w:space="0" w:color="auto"/>
        </w:tblBorders>
        <w:tblLook w:val="0000"/>
      </w:tblPr>
      <w:tblGrid>
        <w:gridCol w:w="2466"/>
        <w:gridCol w:w="7389"/>
      </w:tblGrid>
      <w:tr w:rsidR="0075193C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251" w:type="pct"/>
            <w:tcBorders>
              <w:bottom w:val="thickThinSmallGap" w:sz="24" w:space="0" w:color="000080"/>
            </w:tcBorders>
            <w:vAlign w:val="center"/>
          </w:tcPr>
          <w:p w:rsidR="0075193C" w:rsidRPr="000D0C93" w:rsidRDefault="0075193C" w:rsidP="007B40C3">
            <w:pPr>
              <w:pStyle w:val="a7"/>
              <w:spacing w:before="0"/>
              <w:rPr>
                <w:rFonts w:ascii="Book Antiqua" w:hAnsi="Book Antiqua"/>
                <w:color w:val="0000FF"/>
                <w:spacing w:val="30"/>
                <w:szCs w:val="32"/>
              </w:rPr>
            </w:pPr>
            <w:r w:rsidRPr="0079332A">
              <w:rPr>
                <w:rFonts w:ascii="Book Antiqua" w:hAnsi="Book Antiqua"/>
                <w:color w:val="0000FF"/>
                <w:spacing w:val="30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1pt;height:41.05pt">
                  <v:imagedata r:id="rId7" o:title="логотип"/>
                </v:shape>
              </w:pict>
            </w:r>
          </w:p>
        </w:tc>
        <w:tc>
          <w:tcPr>
            <w:tcW w:w="3749" w:type="pct"/>
            <w:tcBorders>
              <w:bottom w:val="thickThinSmallGap" w:sz="24" w:space="0" w:color="000080"/>
            </w:tcBorders>
            <w:vAlign w:val="center"/>
          </w:tcPr>
          <w:p w:rsidR="0075193C" w:rsidRPr="00372098" w:rsidRDefault="0075193C" w:rsidP="007B40C3">
            <w:pPr>
              <w:pStyle w:val="a7"/>
              <w:spacing w:before="0"/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</w:pPr>
            <w:r w:rsidRPr="00372098"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  <w:t>РОССИЙСКАЯ АКАДЕМИЯ НАУК</w:t>
            </w:r>
          </w:p>
          <w:p w:rsidR="0075193C" w:rsidRPr="005C0334" w:rsidRDefault="0075193C" w:rsidP="007B40C3">
            <w:pPr>
              <w:pStyle w:val="a7"/>
              <w:spacing w:before="0"/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</w:pPr>
            <w:r w:rsidRPr="00372098"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  <w:t>АУЧНО-ТЕХНОЛОГИЧЕСКИЙ ЦЕНТР</w:t>
            </w:r>
            <w:r w:rsidRPr="00372098"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  <w:t xml:space="preserve"> УНИКАЛЬНОГО ПРИБОРОСТРОЕНИЯ</w:t>
            </w:r>
          </w:p>
        </w:tc>
      </w:tr>
    </w:tbl>
    <w:p w:rsidR="00F13B6A" w:rsidRPr="00BB3D9E" w:rsidRDefault="00F13B6A" w:rsidP="00F13B6A">
      <w:pPr>
        <w:pStyle w:val="a7"/>
        <w:spacing w:before="60"/>
        <w:rPr>
          <w:rFonts w:ascii="Times New Roman" w:hAnsi="Times New Roman"/>
          <w:color w:val="000080"/>
          <w:spacing w:val="30"/>
          <w:sz w:val="28"/>
          <w:szCs w:val="28"/>
        </w:rPr>
      </w:pPr>
      <w:r w:rsidRPr="00BB3D9E">
        <w:rPr>
          <w:rFonts w:ascii="Times New Roman" w:hAnsi="Times New Roman"/>
          <w:color w:val="000080"/>
          <w:spacing w:val="30"/>
          <w:sz w:val="28"/>
          <w:szCs w:val="28"/>
        </w:rPr>
        <w:t>ЛАБОРАТОРИЯ БИОМЕДИЦИНСКИХ ПРИБОРОВ</w:t>
      </w:r>
    </w:p>
    <w:p w:rsidR="00F13B6A" w:rsidRDefault="00F13B6A" w:rsidP="008127B6">
      <w:pPr>
        <w:pStyle w:val="1"/>
        <w:rPr>
          <w:b/>
          <w:sz w:val="28"/>
        </w:rPr>
      </w:pPr>
    </w:p>
    <w:p w:rsidR="00F13B6A" w:rsidRDefault="00F13B6A" w:rsidP="008127B6">
      <w:pPr>
        <w:pStyle w:val="1"/>
        <w:rPr>
          <w:b/>
          <w:sz w:val="28"/>
        </w:rPr>
      </w:pPr>
    </w:p>
    <w:p w:rsidR="001F4901" w:rsidRDefault="0075193C" w:rsidP="008127B6">
      <w:pPr>
        <w:pStyle w:val="1"/>
        <w:rPr>
          <w:b/>
          <w:sz w:val="28"/>
        </w:rPr>
      </w:pPr>
      <w:r>
        <w:rPr>
          <w:b/>
          <w:sz w:val="28"/>
        </w:rPr>
        <w:t xml:space="preserve">АППАРАТ </w:t>
      </w:r>
      <w:r w:rsidR="005B41E6" w:rsidRPr="0075193C">
        <w:rPr>
          <w:b/>
          <w:sz w:val="28"/>
        </w:rPr>
        <w:t>ДЛЯ ЭЛЕКТРОТЕРАПИИ</w:t>
      </w:r>
      <w:r w:rsidR="00151430" w:rsidRPr="0075193C">
        <w:rPr>
          <w:b/>
          <w:sz w:val="28"/>
        </w:rPr>
        <w:t xml:space="preserve"> </w:t>
      </w:r>
    </w:p>
    <w:p w:rsidR="005B41E6" w:rsidRPr="0075193C" w:rsidRDefault="001F4901" w:rsidP="008127B6">
      <w:pPr>
        <w:pStyle w:val="1"/>
        <w:rPr>
          <w:b/>
          <w:sz w:val="28"/>
        </w:rPr>
      </w:pPr>
      <w:r>
        <w:rPr>
          <w:b/>
          <w:sz w:val="28"/>
        </w:rPr>
        <w:t xml:space="preserve">НАРУШЕНИЙ ЛИМФОТОКА И ВЕНОЗНОГО КРОВОТОКА </w:t>
      </w:r>
    </w:p>
    <w:p w:rsidR="001F4901" w:rsidRPr="008127B6" w:rsidRDefault="001F4901" w:rsidP="008127B6">
      <w:pPr>
        <w:pStyle w:val="3"/>
        <w:rPr>
          <w:sz w:val="20"/>
        </w:rPr>
      </w:pPr>
    </w:p>
    <w:p w:rsidR="0075193C" w:rsidRPr="0075193C" w:rsidRDefault="00621E69" w:rsidP="008127B6">
      <w:pPr>
        <w:pStyle w:val="3"/>
        <w:rPr>
          <w:szCs w:val="36"/>
        </w:rPr>
      </w:pPr>
      <w:r>
        <w:rPr>
          <w:szCs w:val="36"/>
        </w:rPr>
        <w:t>ЛИМФОДИН</w:t>
      </w:r>
    </w:p>
    <w:p w:rsidR="00E8742C" w:rsidRDefault="00E8742C">
      <w:pPr>
        <w:jc w:val="center"/>
        <w:rPr>
          <w:b/>
          <w:bCs/>
        </w:rPr>
      </w:pPr>
    </w:p>
    <w:p w:rsidR="00D1703B" w:rsidRDefault="008127B6" w:rsidP="009C51DD">
      <w:pPr>
        <w:jc w:val="center"/>
      </w:pPr>
      <w:r w:rsidRPr="00EC37ED">
        <w:rPr>
          <w:b/>
          <w:bCs/>
        </w:rPr>
        <w:pict>
          <v:shape id="_x0000_i1026" type="#_x0000_t75" style="width:226.8pt;height:195.1pt">
            <v:imagedata r:id="rId8" o:title="Лимфодин"/>
          </v:shape>
        </w:pict>
      </w:r>
    </w:p>
    <w:p w:rsidR="00CB32F4" w:rsidRDefault="00E8742C" w:rsidP="00CB32F4">
      <w:pPr>
        <w:ind w:firstLine="285"/>
        <w:rPr>
          <w:b/>
        </w:rPr>
      </w:pPr>
      <w:r w:rsidRPr="00E8742C">
        <w:rPr>
          <w:b/>
        </w:rPr>
        <w:t>Назначение</w:t>
      </w:r>
      <w:r w:rsidR="00CB32F4">
        <w:rPr>
          <w:b/>
        </w:rPr>
        <w:t xml:space="preserve"> </w:t>
      </w:r>
    </w:p>
    <w:p w:rsidR="0088112B" w:rsidRPr="00776FAB" w:rsidRDefault="0088112B" w:rsidP="008127B6">
      <w:pPr>
        <w:ind w:firstLine="285"/>
        <w:jc w:val="both"/>
        <w:rPr>
          <w:szCs w:val="24"/>
        </w:rPr>
      </w:pPr>
      <w:r w:rsidRPr="00776FAB">
        <w:rPr>
          <w:szCs w:val="24"/>
        </w:rPr>
        <w:t>Профилактика и лечение: постоперационных тромбозов глубоких вен, эмболии легочной артерии, отеков конечностей;</w:t>
      </w:r>
      <w:r w:rsidR="00776FAB">
        <w:rPr>
          <w:szCs w:val="24"/>
        </w:rPr>
        <w:t xml:space="preserve"> лимфостаза;</w:t>
      </w:r>
      <w:r w:rsidRPr="00776FAB">
        <w:rPr>
          <w:szCs w:val="24"/>
        </w:rPr>
        <w:t xml:space="preserve"> </w:t>
      </w:r>
      <w:r w:rsidR="00776FAB">
        <w:rPr>
          <w:szCs w:val="24"/>
        </w:rPr>
        <w:t>а</w:t>
      </w:r>
      <w:r w:rsidRPr="00776FAB">
        <w:rPr>
          <w:szCs w:val="24"/>
        </w:rPr>
        <w:t>ктивация рассасывания посттравматических отеков и гематом, устранение застойных явлений, ускорение рубцевания повреждения различных тканей (связок, сухожилий и мышц).</w:t>
      </w:r>
    </w:p>
    <w:p w:rsidR="0072232B" w:rsidRPr="00776FAB" w:rsidRDefault="0072232B" w:rsidP="008127B6">
      <w:pPr>
        <w:widowControl w:val="0"/>
        <w:ind w:firstLine="285"/>
        <w:jc w:val="both"/>
        <w:rPr>
          <w:szCs w:val="24"/>
        </w:rPr>
      </w:pPr>
      <w:r w:rsidRPr="00776FAB">
        <w:rPr>
          <w:szCs w:val="24"/>
        </w:rPr>
        <w:t>Лечение и профилактика нарушений венозного кровообращения, лечение отеков, варикозных язв, профилактика тромбозов глубоких вен</w:t>
      </w:r>
      <w:r w:rsidR="00776FAB">
        <w:rPr>
          <w:szCs w:val="24"/>
        </w:rPr>
        <w:t>.</w:t>
      </w:r>
      <w:r w:rsidRPr="00776FAB">
        <w:rPr>
          <w:szCs w:val="24"/>
        </w:rPr>
        <w:t xml:space="preserve"> Лечение отеков, обусловленных нарушением лимфооттока</w:t>
      </w:r>
      <w:r w:rsidR="00776FAB">
        <w:rPr>
          <w:szCs w:val="24"/>
        </w:rPr>
        <w:t xml:space="preserve">. </w:t>
      </w:r>
      <w:r w:rsidRPr="00776FAB">
        <w:rPr>
          <w:szCs w:val="24"/>
        </w:rPr>
        <w:t>Лечение реактивных фиброзов.</w:t>
      </w:r>
    </w:p>
    <w:p w:rsidR="00CB32F4" w:rsidRDefault="0072232B" w:rsidP="008127B6">
      <w:pPr>
        <w:widowControl w:val="0"/>
        <w:ind w:firstLine="285"/>
        <w:jc w:val="both"/>
        <w:rPr>
          <w:szCs w:val="24"/>
        </w:rPr>
      </w:pPr>
      <w:r w:rsidRPr="00776FAB">
        <w:t>В послеродовом периоде</w:t>
      </w:r>
      <w:r w:rsidR="00776FAB">
        <w:t xml:space="preserve">: </w:t>
      </w:r>
      <w:r w:rsidR="008127B6">
        <w:t>у</w:t>
      </w:r>
      <w:r w:rsidRPr="00776FAB">
        <w:t xml:space="preserve">странение застойных явлений в тканях (нижние конечности, </w:t>
      </w:r>
      <w:r w:rsidR="00776FAB" w:rsidRPr="00776FAB">
        <w:t>таз</w:t>
      </w:r>
      <w:r w:rsidR="00776FAB">
        <w:t>ов</w:t>
      </w:r>
      <w:r w:rsidR="00776FAB" w:rsidRPr="00776FAB">
        <w:t>а</w:t>
      </w:r>
      <w:r w:rsidR="00776FAB">
        <w:t>я</w:t>
      </w:r>
      <w:r w:rsidR="00776FAB" w:rsidRPr="00776FAB">
        <w:t xml:space="preserve"> </w:t>
      </w:r>
      <w:r w:rsidRPr="00776FAB">
        <w:t>область)</w:t>
      </w:r>
      <w:r w:rsidR="00776FAB">
        <w:t>, л</w:t>
      </w:r>
      <w:r w:rsidRPr="00776FAB">
        <w:t>ечение и профилактика нарушений венозного кровообращения и лимфооттока</w:t>
      </w:r>
      <w:r w:rsidR="00776FAB">
        <w:t>, п</w:t>
      </w:r>
      <w:r w:rsidRPr="00776FAB">
        <w:rPr>
          <w:szCs w:val="24"/>
        </w:rPr>
        <w:t>рофилактика тромбозов глубоких вен</w:t>
      </w:r>
      <w:r w:rsidR="00776FAB">
        <w:rPr>
          <w:szCs w:val="24"/>
        </w:rPr>
        <w:t>, п</w:t>
      </w:r>
      <w:r w:rsidRPr="00776FAB">
        <w:rPr>
          <w:szCs w:val="24"/>
        </w:rPr>
        <w:t>рофилактика функционального варикоза вен</w:t>
      </w:r>
      <w:r w:rsidR="00CB32F4">
        <w:rPr>
          <w:szCs w:val="24"/>
        </w:rPr>
        <w:t>.</w:t>
      </w:r>
    </w:p>
    <w:p w:rsidR="007D092A" w:rsidRPr="007D092A" w:rsidRDefault="007D092A" w:rsidP="007D092A">
      <w:pPr>
        <w:rPr>
          <w:b/>
        </w:rPr>
      </w:pPr>
      <w:r w:rsidRPr="007D092A">
        <w:rPr>
          <w:b/>
        </w:rPr>
        <w:t>Спортивные травмы</w:t>
      </w:r>
    </w:p>
    <w:p w:rsidR="007D092A" w:rsidRPr="00DD413E" w:rsidRDefault="007D092A" w:rsidP="007D092A">
      <w:pPr>
        <w:widowControl w:val="0"/>
        <w:jc w:val="both"/>
        <w:rPr>
          <w:szCs w:val="24"/>
        </w:rPr>
      </w:pPr>
      <w:r w:rsidRPr="00DD413E">
        <w:rPr>
          <w:szCs w:val="24"/>
        </w:rPr>
        <w:t>Рассасывание посттравматических отеков и гематом. Клеточная релаксация и устранение застойных явлений. Ускорение рубцевания повреждения различных тк</w:t>
      </w:r>
      <w:r w:rsidRPr="00DD413E">
        <w:rPr>
          <w:szCs w:val="24"/>
        </w:rPr>
        <w:t>а</w:t>
      </w:r>
      <w:r w:rsidRPr="00DD413E">
        <w:rPr>
          <w:szCs w:val="24"/>
        </w:rPr>
        <w:t>ней (связки, сухожилия и мышцы). Борьба с реактивным воспалением в тканях. Ускорение интерстициального обмена. Снятие реактивных болей</w:t>
      </w:r>
    </w:p>
    <w:p w:rsidR="000969F1" w:rsidRDefault="0075193C" w:rsidP="008127B6">
      <w:pPr>
        <w:ind w:left="-57" w:firstLine="342"/>
        <w:jc w:val="both"/>
      </w:pPr>
      <w:proofErr w:type="gramStart"/>
      <w:r w:rsidRPr="007D092A">
        <w:rPr>
          <w:b/>
        </w:rPr>
        <w:t>Область применения</w:t>
      </w:r>
      <w:r w:rsidR="008127B6">
        <w:rPr>
          <w:b/>
        </w:rPr>
        <w:t xml:space="preserve"> — </w:t>
      </w:r>
      <w:r w:rsidR="008127B6" w:rsidRPr="008127B6">
        <w:t>ф</w:t>
      </w:r>
      <w:r w:rsidR="005B41E6" w:rsidRPr="008127B6">
        <w:t>изиотерапи</w:t>
      </w:r>
      <w:r w:rsidR="00776FAB" w:rsidRPr="008127B6">
        <w:t>я</w:t>
      </w:r>
      <w:r w:rsidR="005B41E6">
        <w:t>, общ</w:t>
      </w:r>
      <w:r w:rsidR="00776FAB">
        <w:t>ая</w:t>
      </w:r>
      <w:r w:rsidR="005B41E6">
        <w:t xml:space="preserve"> и пластическ</w:t>
      </w:r>
      <w:r w:rsidR="00776FAB">
        <w:t>ая</w:t>
      </w:r>
      <w:r w:rsidR="005B41E6">
        <w:t xml:space="preserve"> хирурги</w:t>
      </w:r>
      <w:r w:rsidR="00776FAB">
        <w:t>я</w:t>
      </w:r>
      <w:r w:rsidR="005B41E6">
        <w:t xml:space="preserve">, </w:t>
      </w:r>
      <w:r w:rsidR="00776FAB">
        <w:t xml:space="preserve">сосудистая хирургия и </w:t>
      </w:r>
      <w:proofErr w:type="spellStart"/>
      <w:r w:rsidR="00776FAB">
        <w:t>флеболо</w:t>
      </w:r>
      <w:r w:rsidR="00A47346">
        <w:t>г</w:t>
      </w:r>
      <w:r w:rsidR="00776FAB">
        <w:t>ия</w:t>
      </w:r>
      <w:proofErr w:type="spellEnd"/>
      <w:r w:rsidR="00CB32F4">
        <w:t xml:space="preserve">, </w:t>
      </w:r>
      <w:r w:rsidR="00776FAB">
        <w:t>онкология</w:t>
      </w:r>
      <w:r w:rsidR="005B41E6">
        <w:t xml:space="preserve">, </w:t>
      </w:r>
      <w:r w:rsidR="00776FAB">
        <w:t xml:space="preserve">акушерство, </w:t>
      </w:r>
      <w:r w:rsidR="005B41E6">
        <w:t>травматол</w:t>
      </w:r>
      <w:r w:rsidR="005B41E6">
        <w:t>о</w:t>
      </w:r>
      <w:r w:rsidR="005B41E6">
        <w:t>ги</w:t>
      </w:r>
      <w:r w:rsidR="00776FAB">
        <w:t xml:space="preserve">я </w:t>
      </w:r>
      <w:r w:rsidR="005B41E6">
        <w:t>и ортопеди</w:t>
      </w:r>
      <w:r w:rsidR="00776FAB">
        <w:t>я</w:t>
      </w:r>
      <w:r w:rsidR="00E8742C">
        <w:t xml:space="preserve">, </w:t>
      </w:r>
      <w:r w:rsidR="00776FAB">
        <w:t xml:space="preserve">спортивная медицина, косметология, эстетическая медицина, </w:t>
      </w:r>
      <w:r w:rsidR="00E8742C">
        <w:t>лечебная п</w:t>
      </w:r>
      <w:r w:rsidR="00E8742C">
        <w:t>о</w:t>
      </w:r>
      <w:r w:rsidR="00E8742C">
        <w:t>мощь</w:t>
      </w:r>
      <w:r w:rsidR="00776FAB">
        <w:t xml:space="preserve"> в стационаре, </w:t>
      </w:r>
      <w:r w:rsidR="00CB32F4">
        <w:t>в поликлинике</w:t>
      </w:r>
      <w:r w:rsidR="009C51DD">
        <w:t>,</w:t>
      </w:r>
      <w:r w:rsidR="00CB32F4">
        <w:t xml:space="preserve"> </w:t>
      </w:r>
      <w:r w:rsidR="00E8742C">
        <w:t>на дому</w:t>
      </w:r>
      <w:r w:rsidR="006D39AC">
        <w:t>.</w:t>
      </w:r>
      <w:proofErr w:type="gramEnd"/>
    </w:p>
    <w:p w:rsidR="008823AD" w:rsidRDefault="000969F1" w:rsidP="008127B6">
      <w:pPr>
        <w:ind w:left="-57" w:firstLine="342"/>
        <w:jc w:val="both"/>
      </w:pPr>
      <w:r>
        <w:br w:type="page"/>
      </w:r>
    </w:p>
    <w:p w:rsidR="00B553C5" w:rsidRDefault="00B553C5" w:rsidP="00B553C5">
      <w:pPr>
        <w:pStyle w:val="1"/>
        <w:jc w:val="left"/>
        <w:rPr>
          <w:sz w:val="28"/>
        </w:rPr>
      </w:pPr>
      <w:r w:rsidRPr="00B553C5">
        <w:rPr>
          <w:b/>
          <w:sz w:val="28"/>
        </w:rPr>
        <w:t>Назначение</w:t>
      </w:r>
      <w:r>
        <w:rPr>
          <w:sz w:val="28"/>
        </w:rPr>
        <w:t xml:space="preserve">. </w:t>
      </w:r>
    </w:p>
    <w:p w:rsidR="00B553C5" w:rsidRPr="00B553C5" w:rsidRDefault="00B553C5" w:rsidP="00B553C5">
      <w:pPr>
        <w:pStyle w:val="1"/>
        <w:jc w:val="left"/>
        <w:rPr>
          <w:sz w:val="28"/>
        </w:rPr>
      </w:pPr>
      <w:r>
        <w:rPr>
          <w:sz w:val="28"/>
        </w:rPr>
        <w:t>Электроимпульсная активация висцеральных и соматических нервно-мышечных структур с целью</w:t>
      </w:r>
      <w:r w:rsidRPr="00B553C5">
        <w:rPr>
          <w:sz w:val="28"/>
        </w:rPr>
        <w:t xml:space="preserve"> профилактик</w:t>
      </w:r>
      <w:r>
        <w:rPr>
          <w:sz w:val="28"/>
        </w:rPr>
        <w:t>и</w:t>
      </w:r>
      <w:r w:rsidRPr="00B553C5">
        <w:rPr>
          <w:sz w:val="28"/>
        </w:rPr>
        <w:t>, функциональн</w:t>
      </w:r>
      <w:r>
        <w:rPr>
          <w:sz w:val="28"/>
        </w:rPr>
        <w:t>ой</w:t>
      </w:r>
      <w:r w:rsidRPr="00B553C5">
        <w:rPr>
          <w:sz w:val="28"/>
        </w:rPr>
        <w:t xml:space="preserve"> коррекци</w:t>
      </w:r>
      <w:r>
        <w:rPr>
          <w:sz w:val="28"/>
        </w:rPr>
        <w:t>и</w:t>
      </w:r>
      <w:r w:rsidRPr="00B553C5">
        <w:rPr>
          <w:sz w:val="28"/>
        </w:rPr>
        <w:t>, и лечени</w:t>
      </w:r>
      <w:r>
        <w:rPr>
          <w:sz w:val="28"/>
        </w:rPr>
        <w:t>я</w:t>
      </w:r>
      <w:r w:rsidRPr="00B553C5">
        <w:rPr>
          <w:sz w:val="28"/>
        </w:rPr>
        <w:t xml:space="preserve"> нарушений </w:t>
      </w:r>
      <w:proofErr w:type="spellStart"/>
      <w:r w:rsidRPr="00B553C5">
        <w:rPr>
          <w:sz w:val="28"/>
        </w:rPr>
        <w:t>лимфотока</w:t>
      </w:r>
      <w:proofErr w:type="spellEnd"/>
      <w:r w:rsidRPr="00B553C5">
        <w:rPr>
          <w:sz w:val="28"/>
        </w:rPr>
        <w:t xml:space="preserve"> и венозного кровотока </w:t>
      </w:r>
    </w:p>
    <w:p w:rsidR="00CB32F4" w:rsidRDefault="00CB32F4" w:rsidP="00D1703B">
      <w:pPr>
        <w:ind w:firstLine="285"/>
        <w:rPr>
          <w:b/>
          <w:szCs w:val="24"/>
        </w:rPr>
      </w:pPr>
    </w:p>
    <w:p w:rsidR="00CB32F4" w:rsidRPr="00D1703B" w:rsidRDefault="008823AD" w:rsidP="008127B6">
      <w:pPr>
        <w:ind w:firstLine="285"/>
        <w:rPr>
          <w:b/>
          <w:szCs w:val="24"/>
        </w:rPr>
      </w:pPr>
      <w:r w:rsidRPr="00104C49">
        <w:rPr>
          <w:b/>
          <w:szCs w:val="24"/>
        </w:rPr>
        <w:t>Технические  характеристики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5103"/>
      </w:tblGrid>
      <w:tr w:rsidR="00D1703B" w:rsidRPr="00F45C41" w:rsidTr="00F45C41">
        <w:trPr>
          <w:trHeight w:val="20"/>
        </w:trPr>
        <w:tc>
          <w:tcPr>
            <w:tcW w:w="4786" w:type="dxa"/>
          </w:tcPr>
          <w:p w:rsidR="00D1703B" w:rsidRPr="00F45C41" w:rsidRDefault="006C6CCB" w:rsidP="00532702">
            <w:pPr>
              <w:rPr>
                <w:rFonts w:ascii="Arial" w:hAnsi="Arial"/>
                <w:b/>
                <w:szCs w:val="24"/>
              </w:rPr>
            </w:pPr>
            <w:r w:rsidRPr="00F45C41">
              <w:rPr>
                <w:szCs w:val="24"/>
              </w:rPr>
              <w:t>Количество</w:t>
            </w:r>
            <w:r w:rsidR="00D1703B" w:rsidRPr="00F45C41">
              <w:rPr>
                <w:szCs w:val="24"/>
              </w:rPr>
              <w:t xml:space="preserve"> выходных каналов</w:t>
            </w:r>
            <w:r w:rsidRPr="00F45C41">
              <w:rPr>
                <w:szCs w:val="24"/>
              </w:rPr>
              <w:t>, не менее 2</w:t>
            </w:r>
          </w:p>
        </w:tc>
        <w:tc>
          <w:tcPr>
            <w:tcW w:w="5103" w:type="dxa"/>
            <w:tcMar>
              <w:left w:w="170" w:type="dxa"/>
            </w:tcMar>
          </w:tcPr>
          <w:p w:rsidR="00D1703B" w:rsidRPr="00F45C41" w:rsidRDefault="006C6CCB" w:rsidP="00F45C41">
            <w:pPr>
              <w:ind w:left="-108"/>
              <w:rPr>
                <w:szCs w:val="24"/>
              </w:rPr>
            </w:pPr>
            <w:r w:rsidRPr="00F45C41">
              <w:rPr>
                <w:szCs w:val="24"/>
              </w:rPr>
              <w:t xml:space="preserve"> </w:t>
            </w:r>
            <w:r w:rsidR="0072232B" w:rsidRPr="00F45C41">
              <w:rPr>
                <w:szCs w:val="24"/>
              </w:rPr>
              <w:t>2</w:t>
            </w:r>
          </w:p>
        </w:tc>
      </w:tr>
      <w:tr w:rsidR="00B553C5" w:rsidRPr="00F45C41" w:rsidTr="00F45C41">
        <w:trPr>
          <w:trHeight w:val="20"/>
        </w:trPr>
        <w:tc>
          <w:tcPr>
            <w:tcW w:w="4786" w:type="dxa"/>
          </w:tcPr>
          <w:p w:rsidR="00B553C5" w:rsidRPr="00F45C41" w:rsidRDefault="00B553C5" w:rsidP="00532702">
            <w:pPr>
              <w:rPr>
                <w:szCs w:val="24"/>
              </w:rPr>
            </w:pPr>
            <w:proofErr w:type="gramStart"/>
            <w:r w:rsidRPr="00F45C41">
              <w:rPr>
                <w:szCs w:val="24"/>
              </w:rPr>
              <w:t>Гальваническая</w:t>
            </w:r>
            <w:proofErr w:type="gramEnd"/>
            <w:r w:rsidRPr="00F45C41">
              <w:rPr>
                <w:szCs w:val="24"/>
              </w:rPr>
              <w:t xml:space="preserve"> </w:t>
            </w:r>
            <w:proofErr w:type="spellStart"/>
            <w:r w:rsidRPr="00F45C41">
              <w:rPr>
                <w:szCs w:val="24"/>
              </w:rPr>
              <w:t>взаимоизоляция</w:t>
            </w:r>
            <w:proofErr w:type="spellEnd"/>
            <w:r w:rsidRPr="00F45C41">
              <w:rPr>
                <w:szCs w:val="24"/>
              </w:rPr>
              <w:t xml:space="preserve"> каналов, наличие</w:t>
            </w:r>
          </w:p>
        </w:tc>
        <w:tc>
          <w:tcPr>
            <w:tcW w:w="5103" w:type="dxa"/>
            <w:tcMar>
              <w:left w:w="170" w:type="dxa"/>
            </w:tcMar>
          </w:tcPr>
          <w:p w:rsidR="00B553C5" w:rsidRDefault="00B553C5" w:rsidP="00F45C41">
            <w:pPr>
              <w:ind w:left="-108"/>
            </w:pPr>
          </w:p>
        </w:tc>
      </w:tr>
      <w:tr w:rsidR="0072232B" w:rsidRPr="00F45C41" w:rsidTr="00F45C41">
        <w:trPr>
          <w:trHeight w:val="20"/>
        </w:trPr>
        <w:tc>
          <w:tcPr>
            <w:tcW w:w="4786" w:type="dxa"/>
          </w:tcPr>
          <w:p w:rsidR="0072232B" w:rsidRPr="00F45C41" w:rsidRDefault="006C6CCB" w:rsidP="00532702">
            <w:pPr>
              <w:rPr>
                <w:szCs w:val="24"/>
              </w:rPr>
            </w:pPr>
            <w:r w:rsidRPr="00F45C41">
              <w:rPr>
                <w:szCs w:val="24"/>
              </w:rPr>
              <w:t xml:space="preserve">Количество </w:t>
            </w:r>
            <w:r w:rsidR="0072232B" w:rsidRPr="00F45C41">
              <w:rPr>
                <w:szCs w:val="24"/>
              </w:rPr>
              <w:t>режимов воздействи</w:t>
            </w:r>
            <w:proofErr w:type="gramStart"/>
            <w:r w:rsidR="0072232B" w:rsidRPr="00F45C41">
              <w:rPr>
                <w:szCs w:val="24"/>
              </w:rPr>
              <w:t>я</w:t>
            </w:r>
            <w:r w:rsidRPr="00F45C41">
              <w:rPr>
                <w:szCs w:val="24"/>
              </w:rPr>
              <w:t>(</w:t>
            </w:r>
            <w:proofErr w:type="gramEnd"/>
            <w:r w:rsidRPr="00F45C41">
              <w:rPr>
                <w:szCs w:val="24"/>
              </w:rPr>
              <w:t>лечебных программ), не менее 3</w:t>
            </w:r>
          </w:p>
        </w:tc>
        <w:tc>
          <w:tcPr>
            <w:tcW w:w="5103" w:type="dxa"/>
            <w:tcMar>
              <w:left w:w="170" w:type="dxa"/>
            </w:tcMar>
          </w:tcPr>
          <w:p w:rsidR="0072232B" w:rsidRDefault="006C6CCB" w:rsidP="00F45C41">
            <w:pPr>
              <w:ind w:left="-108"/>
            </w:pPr>
            <w:r>
              <w:t xml:space="preserve"> </w:t>
            </w:r>
            <w:r w:rsidR="0072232B">
              <w:t xml:space="preserve">3 </w:t>
            </w:r>
            <w:r w:rsidR="008127B6">
              <w:t xml:space="preserve"> </w:t>
            </w:r>
            <w:r w:rsidR="0072232B">
              <w:t>(профилактика, коррекция, терапия)</w:t>
            </w:r>
          </w:p>
        </w:tc>
      </w:tr>
      <w:tr w:rsidR="00D1703B" w:rsidRPr="00F45C41" w:rsidTr="00F45C41">
        <w:trPr>
          <w:trHeight w:val="20"/>
        </w:trPr>
        <w:tc>
          <w:tcPr>
            <w:tcW w:w="4786" w:type="dxa"/>
          </w:tcPr>
          <w:p w:rsidR="00D1703B" w:rsidRPr="00F45C41" w:rsidRDefault="00D1703B" w:rsidP="00532702">
            <w:pPr>
              <w:rPr>
                <w:rFonts w:ascii="Arial" w:hAnsi="Arial"/>
                <w:b/>
                <w:szCs w:val="24"/>
              </w:rPr>
            </w:pPr>
            <w:r w:rsidRPr="00F45C41">
              <w:rPr>
                <w:szCs w:val="24"/>
              </w:rPr>
              <w:t>Форма выходных импульсов</w:t>
            </w:r>
          </w:p>
        </w:tc>
        <w:tc>
          <w:tcPr>
            <w:tcW w:w="5103" w:type="dxa"/>
            <w:tcMar>
              <w:left w:w="170" w:type="dxa"/>
            </w:tcMar>
          </w:tcPr>
          <w:p w:rsidR="0072232B" w:rsidRDefault="008127B6" w:rsidP="00F45C41">
            <w:pPr>
              <w:ind w:left="-108"/>
            </w:pPr>
            <w:proofErr w:type="spellStart"/>
            <w:r>
              <w:t>монополярная</w:t>
            </w:r>
            <w:proofErr w:type="spellEnd"/>
            <w:r w:rsidR="00D1703B">
              <w:t xml:space="preserve"> </w:t>
            </w:r>
            <w:r w:rsidR="0072232B">
              <w:t>(чередующейся полярности)</w:t>
            </w:r>
          </w:p>
          <w:p w:rsidR="00D1703B" w:rsidRPr="00F45C41" w:rsidRDefault="00D1703B" w:rsidP="00F45C41">
            <w:pPr>
              <w:ind w:left="-108"/>
              <w:rPr>
                <w:szCs w:val="24"/>
              </w:rPr>
            </w:pPr>
          </w:p>
        </w:tc>
      </w:tr>
      <w:tr w:rsidR="006C6CCB" w:rsidRPr="00F45C41" w:rsidTr="00F45C41">
        <w:trPr>
          <w:trHeight w:val="20"/>
        </w:trPr>
        <w:tc>
          <w:tcPr>
            <w:tcW w:w="4786" w:type="dxa"/>
          </w:tcPr>
          <w:p w:rsidR="006C6CCB" w:rsidRPr="00F45C41" w:rsidRDefault="006C6CCB" w:rsidP="00532702">
            <w:pPr>
              <w:rPr>
                <w:szCs w:val="24"/>
              </w:rPr>
            </w:pPr>
            <w:r w:rsidRPr="00F45C41">
              <w:rPr>
                <w:szCs w:val="24"/>
              </w:rPr>
              <w:t>Высокочастотное заполнение импульсов, наличие</w:t>
            </w:r>
          </w:p>
        </w:tc>
        <w:tc>
          <w:tcPr>
            <w:tcW w:w="5103" w:type="dxa"/>
            <w:tcMar>
              <w:left w:w="170" w:type="dxa"/>
            </w:tcMar>
          </w:tcPr>
          <w:p w:rsidR="006C6CCB" w:rsidRPr="00F45C41" w:rsidRDefault="006C6CCB" w:rsidP="00F45C41">
            <w:pPr>
              <w:ind w:left="-108"/>
              <w:rPr>
                <w:szCs w:val="24"/>
              </w:rPr>
            </w:pPr>
          </w:p>
        </w:tc>
      </w:tr>
      <w:tr w:rsidR="00D1703B" w:rsidRPr="00F45C41" w:rsidTr="00F45C41">
        <w:trPr>
          <w:trHeight w:val="20"/>
        </w:trPr>
        <w:tc>
          <w:tcPr>
            <w:tcW w:w="4786" w:type="dxa"/>
          </w:tcPr>
          <w:p w:rsidR="00D1703B" w:rsidRPr="00F45C41" w:rsidRDefault="00D1703B" w:rsidP="00532702">
            <w:pPr>
              <w:rPr>
                <w:rFonts w:ascii="Arial" w:hAnsi="Arial"/>
                <w:b/>
                <w:szCs w:val="24"/>
              </w:rPr>
            </w:pPr>
            <w:r w:rsidRPr="00F45C41">
              <w:rPr>
                <w:szCs w:val="24"/>
              </w:rPr>
              <w:t>Частота заполнения, кГц</w:t>
            </w:r>
          </w:p>
        </w:tc>
        <w:tc>
          <w:tcPr>
            <w:tcW w:w="5103" w:type="dxa"/>
            <w:tcMar>
              <w:left w:w="170" w:type="dxa"/>
            </w:tcMar>
          </w:tcPr>
          <w:p w:rsidR="00D1703B" w:rsidRPr="00F45C41" w:rsidRDefault="00D1703B" w:rsidP="00F45C41">
            <w:pPr>
              <w:ind w:left="-108"/>
              <w:rPr>
                <w:szCs w:val="24"/>
              </w:rPr>
            </w:pPr>
            <w:r w:rsidRPr="00F45C41">
              <w:rPr>
                <w:szCs w:val="24"/>
              </w:rPr>
              <w:t>10</w:t>
            </w:r>
          </w:p>
        </w:tc>
      </w:tr>
      <w:tr w:rsidR="00D1703B" w:rsidRPr="00F45C41" w:rsidTr="00F45C41">
        <w:trPr>
          <w:trHeight w:val="20"/>
        </w:trPr>
        <w:tc>
          <w:tcPr>
            <w:tcW w:w="4786" w:type="dxa"/>
          </w:tcPr>
          <w:p w:rsidR="00D1703B" w:rsidRPr="00F45C41" w:rsidRDefault="00D1703B" w:rsidP="00532702">
            <w:pPr>
              <w:rPr>
                <w:szCs w:val="24"/>
              </w:rPr>
            </w:pPr>
            <w:r>
              <w:t>Амплитуда тока в импульсе, мА</w:t>
            </w:r>
          </w:p>
        </w:tc>
        <w:tc>
          <w:tcPr>
            <w:tcW w:w="5103" w:type="dxa"/>
            <w:tcMar>
              <w:left w:w="170" w:type="dxa"/>
            </w:tcMar>
          </w:tcPr>
          <w:p w:rsidR="00D1703B" w:rsidRPr="00F45C41" w:rsidRDefault="00D1703B" w:rsidP="00F45C41">
            <w:pPr>
              <w:ind w:left="-108"/>
              <w:rPr>
                <w:szCs w:val="24"/>
              </w:rPr>
            </w:pPr>
            <w:r w:rsidRPr="00F45C41">
              <w:rPr>
                <w:szCs w:val="24"/>
              </w:rPr>
              <w:t>0 … 99</w:t>
            </w:r>
          </w:p>
        </w:tc>
      </w:tr>
      <w:tr w:rsidR="00D1703B" w:rsidRPr="00F45C41" w:rsidTr="00F45C41">
        <w:trPr>
          <w:trHeight w:val="20"/>
        </w:trPr>
        <w:tc>
          <w:tcPr>
            <w:tcW w:w="4786" w:type="dxa"/>
          </w:tcPr>
          <w:p w:rsidR="00D1703B" w:rsidRPr="00F45C41" w:rsidRDefault="00D1703B" w:rsidP="00532702">
            <w:pPr>
              <w:rPr>
                <w:szCs w:val="24"/>
              </w:rPr>
            </w:pPr>
            <w:r>
              <w:t>Длительность импульсов, мс</w:t>
            </w:r>
          </w:p>
        </w:tc>
        <w:tc>
          <w:tcPr>
            <w:tcW w:w="5103" w:type="dxa"/>
            <w:tcMar>
              <w:left w:w="170" w:type="dxa"/>
            </w:tcMar>
          </w:tcPr>
          <w:p w:rsidR="00D1703B" w:rsidRPr="00F45C41" w:rsidRDefault="00D1703B" w:rsidP="00F45C41">
            <w:pPr>
              <w:ind w:left="-108"/>
              <w:rPr>
                <w:szCs w:val="24"/>
              </w:rPr>
            </w:pPr>
            <w:r w:rsidRPr="00F45C41">
              <w:rPr>
                <w:szCs w:val="24"/>
              </w:rPr>
              <w:t>1</w:t>
            </w:r>
            <w:r w:rsidR="0072232B" w:rsidRPr="00F45C41">
              <w:rPr>
                <w:szCs w:val="24"/>
              </w:rPr>
              <w:t>,</w:t>
            </w:r>
            <w:r w:rsidR="00776FAB" w:rsidRPr="00F45C41">
              <w:rPr>
                <w:szCs w:val="24"/>
              </w:rPr>
              <w:t>0</w:t>
            </w:r>
            <w:r w:rsidRPr="00F45C41">
              <w:rPr>
                <w:szCs w:val="24"/>
              </w:rPr>
              <w:t xml:space="preserve"> … </w:t>
            </w:r>
            <w:r w:rsidR="0072232B" w:rsidRPr="00F45C41">
              <w:rPr>
                <w:szCs w:val="24"/>
              </w:rPr>
              <w:t>6,</w:t>
            </w:r>
            <w:r w:rsidRPr="00F45C41">
              <w:rPr>
                <w:szCs w:val="24"/>
              </w:rPr>
              <w:t>0</w:t>
            </w:r>
            <w:r w:rsidR="00776FAB" w:rsidRPr="00F45C41">
              <w:rPr>
                <w:szCs w:val="24"/>
              </w:rPr>
              <w:t xml:space="preserve"> </w:t>
            </w:r>
            <w:r w:rsidR="008127B6" w:rsidRPr="00F45C41">
              <w:rPr>
                <w:szCs w:val="24"/>
              </w:rPr>
              <w:t>(</w:t>
            </w:r>
            <w:r w:rsidR="00776FAB" w:rsidRPr="00F45C41">
              <w:rPr>
                <w:szCs w:val="24"/>
              </w:rPr>
              <w:t>с автоматической модуляцией</w:t>
            </w:r>
            <w:r w:rsidR="008127B6" w:rsidRPr="00F45C41">
              <w:rPr>
                <w:szCs w:val="24"/>
              </w:rPr>
              <w:t>)</w:t>
            </w:r>
          </w:p>
        </w:tc>
      </w:tr>
      <w:tr w:rsidR="00D1703B" w:rsidRPr="00F45C41" w:rsidTr="00F45C41">
        <w:trPr>
          <w:trHeight w:val="20"/>
        </w:trPr>
        <w:tc>
          <w:tcPr>
            <w:tcW w:w="4786" w:type="dxa"/>
          </w:tcPr>
          <w:p w:rsidR="00D1703B" w:rsidRPr="00F45C41" w:rsidRDefault="00776FAB" w:rsidP="00532702">
            <w:pPr>
              <w:rPr>
                <w:szCs w:val="24"/>
              </w:rPr>
            </w:pPr>
            <w:r>
              <w:t xml:space="preserve">Частота </w:t>
            </w:r>
            <w:r w:rsidR="00D1703B">
              <w:t>импульс</w:t>
            </w:r>
            <w:r>
              <w:t>ов</w:t>
            </w:r>
            <w:r w:rsidR="00D1703B">
              <w:t xml:space="preserve">, </w:t>
            </w:r>
            <w:proofErr w:type="gramStart"/>
            <w:r>
              <w:t>Гц</w:t>
            </w:r>
            <w:proofErr w:type="gramEnd"/>
          </w:p>
        </w:tc>
        <w:tc>
          <w:tcPr>
            <w:tcW w:w="5103" w:type="dxa"/>
            <w:tcMar>
              <w:left w:w="170" w:type="dxa"/>
            </w:tcMar>
          </w:tcPr>
          <w:p w:rsidR="00D1703B" w:rsidRPr="00F45C41" w:rsidRDefault="00D1703B" w:rsidP="00F45C41">
            <w:pPr>
              <w:ind w:left="-108"/>
              <w:rPr>
                <w:szCs w:val="24"/>
              </w:rPr>
            </w:pPr>
            <w:r w:rsidRPr="00F45C41">
              <w:rPr>
                <w:szCs w:val="24"/>
              </w:rPr>
              <w:t>1</w:t>
            </w:r>
            <w:r w:rsidR="00CB32F4" w:rsidRPr="00F45C41">
              <w:rPr>
                <w:szCs w:val="24"/>
              </w:rPr>
              <w:t>,0</w:t>
            </w:r>
            <w:r w:rsidRPr="00F45C41">
              <w:rPr>
                <w:szCs w:val="24"/>
              </w:rPr>
              <w:t xml:space="preserve"> … </w:t>
            </w:r>
            <w:r w:rsidR="00776FAB" w:rsidRPr="00F45C41">
              <w:rPr>
                <w:szCs w:val="24"/>
              </w:rPr>
              <w:t>4</w:t>
            </w:r>
            <w:r w:rsidR="00CB32F4" w:rsidRPr="00F45C41">
              <w:rPr>
                <w:szCs w:val="24"/>
              </w:rPr>
              <w:t>,</w:t>
            </w:r>
            <w:r w:rsidRPr="00F45C41">
              <w:rPr>
                <w:szCs w:val="24"/>
              </w:rPr>
              <w:t>0</w:t>
            </w:r>
          </w:p>
        </w:tc>
      </w:tr>
      <w:tr w:rsidR="006C6CCB" w:rsidRPr="00F45C41" w:rsidTr="00F45C41">
        <w:trPr>
          <w:trHeight w:val="20"/>
        </w:trPr>
        <w:tc>
          <w:tcPr>
            <w:tcW w:w="4786" w:type="dxa"/>
          </w:tcPr>
          <w:p w:rsidR="006C6CCB" w:rsidRPr="00F45C41" w:rsidRDefault="006C6CCB" w:rsidP="00532702">
            <w:pPr>
              <w:rPr>
                <w:szCs w:val="24"/>
              </w:rPr>
            </w:pPr>
            <w:r w:rsidRPr="00F45C41">
              <w:rPr>
                <w:szCs w:val="24"/>
              </w:rPr>
              <w:t>Программная модуляция длительности и частоты импульсов, наличие</w:t>
            </w:r>
          </w:p>
        </w:tc>
        <w:tc>
          <w:tcPr>
            <w:tcW w:w="5103" w:type="dxa"/>
            <w:tcMar>
              <w:left w:w="170" w:type="dxa"/>
            </w:tcMar>
          </w:tcPr>
          <w:p w:rsidR="006C6CCB" w:rsidRPr="00F45C41" w:rsidRDefault="006C6CCB" w:rsidP="00F45C41">
            <w:pPr>
              <w:ind w:left="-108"/>
              <w:rPr>
                <w:szCs w:val="24"/>
              </w:rPr>
            </w:pPr>
          </w:p>
        </w:tc>
      </w:tr>
      <w:tr w:rsidR="0072232B" w:rsidRPr="00F45C41" w:rsidTr="00F45C41">
        <w:trPr>
          <w:trHeight w:val="20"/>
        </w:trPr>
        <w:tc>
          <w:tcPr>
            <w:tcW w:w="4786" w:type="dxa"/>
          </w:tcPr>
          <w:p w:rsidR="0072232B" w:rsidRPr="00F45C41" w:rsidRDefault="0072232B" w:rsidP="00532702">
            <w:pPr>
              <w:rPr>
                <w:szCs w:val="24"/>
              </w:rPr>
            </w:pPr>
            <w:r w:rsidRPr="00F45C41">
              <w:rPr>
                <w:szCs w:val="24"/>
              </w:rPr>
              <w:t>Таймер продолжительности сеанса, мин</w:t>
            </w:r>
            <w:r w:rsidR="006C6CCB" w:rsidRPr="00F45C41">
              <w:rPr>
                <w:szCs w:val="24"/>
              </w:rPr>
              <w:t>, наличие</w:t>
            </w:r>
          </w:p>
        </w:tc>
        <w:tc>
          <w:tcPr>
            <w:tcW w:w="5103" w:type="dxa"/>
            <w:tcMar>
              <w:left w:w="170" w:type="dxa"/>
            </w:tcMar>
          </w:tcPr>
          <w:p w:rsidR="0072232B" w:rsidRPr="00F45C41" w:rsidRDefault="0072232B" w:rsidP="00F45C41">
            <w:pPr>
              <w:ind w:left="-108"/>
              <w:rPr>
                <w:szCs w:val="24"/>
              </w:rPr>
            </w:pPr>
            <w:r w:rsidRPr="00F45C41">
              <w:rPr>
                <w:szCs w:val="24"/>
              </w:rPr>
              <w:t>1 … 20</w:t>
            </w:r>
          </w:p>
        </w:tc>
      </w:tr>
      <w:tr w:rsidR="00D1703B" w:rsidRPr="00F45C41" w:rsidTr="00F45C41">
        <w:trPr>
          <w:trHeight w:val="20"/>
        </w:trPr>
        <w:tc>
          <w:tcPr>
            <w:tcW w:w="4786" w:type="dxa"/>
          </w:tcPr>
          <w:p w:rsidR="00D1703B" w:rsidRPr="00F45C41" w:rsidRDefault="00D1703B" w:rsidP="00532702">
            <w:pPr>
              <w:rPr>
                <w:rFonts w:ascii="Arial" w:hAnsi="Arial"/>
                <w:b/>
                <w:szCs w:val="24"/>
              </w:rPr>
            </w:pPr>
            <w:r w:rsidRPr="00F45C41">
              <w:rPr>
                <w:szCs w:val="24"/>
              </w:rPr>
              <w:t>Питание</w:t>
            </w:r>
          </w:p>
        </w:tc>
        <w:tc>
          <w:tcPr>
            <w:tcW w:w="5103" w:type="dxa"/>
            <w:tcMar>
              <w:left w:w="170" w:type="dxa"/>
            </w:tcMar>
          </w:tcPr>
          <w:p w:rsidR="00D1703B" w:rsidRPr="00F45C41" w:rsidRDefault="00D1703B" w:rsidP="00F45C41">
            <w:pPr>
              <w:ind w:left="-108"/>
              <w:rPr>
                <w:szCs w:val="24"/>
              </w:rPr>
            </w:pPr>
            <w:r w:rsidRPr="00F45C41">
              <w:rPr>
                <w:szCs w:val="24"/>
              </w:rPr>
              <w:t>сеть 220</w:t>
            </w:r>
            <w:proofErr w:type="gramStart"/>
            <w:r w:rsidRPr="00F45C41">
              <w:rPr>
                <w:szCs w:val="24"/>
              </w:rPr>
              <w:t xml:space="preserve"> В</w:t>
            </w:r>
            <w:proofErr w:type="gramEnd"/>
            <w:r w:rsidRPr="00F45C41">
              <w:rPr>
                <w:szCs w:val="24"/>
              </w:rPr>
              <w:t>, 50 Гц</w:t>
            </w:r>
          </w:p>
        </w:tc>
      </w:tr>
      <w:tr w:rsidR="00D1703B" w:rsidRPr="00F45C41" w:rsidTr="00F45C41">
        <w:trPr>
          <w:trHeight w:val="20"/>
        </w:trPr>
        <w:tc>
          <w:tcPr>
            <w:tcW w:w="4786" w:type="dxa"/>
          </w:tcPr>
          <w:p w:rsidR="00D1703B" w:rsidRPr="00F45C41" w:rsidRDefault="00D1703B" w:rsidP="00532702">
            <w:pPr>
              <w:rPr>
                <w:rFonts w:ascii="Arial" w:hAnsi="Arial"/>
                <w:b/>
                <w:szCs w:val="24"/>
              </w:rPr>
            </w:pPr>
            <w:r w:rsidRPr="00F45C41">
              <w:rPr>
                <w:szCs w:val="24"/>
              </w:rPr>
              <w:t>Потребляемая мощность, не более, ВА</w:t>
            </w:r>
          </w:p>
        </w:tc>
        <w:tc>
          <w:tcPr>
            <w:tcW w:w="5103" w:type="dxa"/>
            <w:tcMar>
              <w:left w:w="170" w:type="dxa"/>
            </w:tcMar>
          </w:tcPr>
          <w:p w:rsidR="00D1703B" w:rsidRPr="00F45C41" w:rsidRDefault="00D1703B" w:rsidP="00F45C41">
            <w:pPr>
              <w:ind w:left="-108"/>
              <w:rPr>
                <w:szCs w:val="24"/>
              </w:rPr>
            </w:pPr>
            <w:r w:rsidRPr="00F45C41">
              <w:rPr>
                <w:szCs w:val="24"/>
              </w:rPr>
              <w:t>25</w:t>
            </w:r>
          </w:p>
        </w:tc>
      </w:tr>
      <w:tr w:rsidR="00D1703B" w:rsidRPr="00F45C41" w:rsidTr="00F45C41">
        <w:trPr>
          <w:trHeight w:val="20"/>
        </w:trPr>
        <w:tc>
          <w:tcPr>
            <w:tcW w:w="4786" w:type="dxa"/>
          </w:tcPr>
          <w:p w:rsidR="00D1703B" w:rsidRPr="00F45C41" w:rsidRDefault="00D1703B" w:rsidP="00532702">
            <w:pPr>
              <w:rPr>
                <w:szCs w:val="24"/>
              </w:rPr>
            </w:pPr>
            <w:r w:rsidRPr="00F45C41">
              <w:rPr>
                <w:szCs w:val="24"/>
              </w:rPr>
              <w:t>Габаритные размеры,</w:t>
            </w:r>
            <w:r w:rsidR="006C6CCB" w:rsidRPr="00F45C41">
              <w:rPr>
                <w:szCs w:val="24"/>
              </w:rPr>
              <w:t xml:space="preserve"> электронного блока</w:t>
            </w:r>
            <w:r w:rsidRPr="00F45C41">
              <w:rPr>
                <w:szCs w:val="24"/>
              </w:rPr>
              <w:t xml:space="preserve"> не более, </w:t>
            </w:r>
            <w:proofErr w:type="gramStart"/>
            <w:r w:rsidRPr="00F45C41">
              <w:rPr>
                <w:szCs w:val="24"/>
              </w:rPr>
              <w:t>мм</w:t>
            </w:r>
            <w:proofErr w:type="gramEnd"/>
          </w:p>
        </w:tc>
        <w:tc>
          <w:tcPr>
            <w:tcW w:w="5103" w:type="dxa"/>
            <w:tcMar>
              <w:left w:w="170" w:type="dxa"/>
            </w:tcMar>
          </w:tcPr>
          <w:p w:rsidR="00D1703B" w:rsidRPr="00F45C41" w:rsidRDefault="00D1703B" w:rsidP="00F45C41">
            <w:pPr>
              <w:ind w:left="-108"/>
              <w:rPr>
                <w:szCs w:val="24"/>
              </w:rPr>
            </w:pPr>
            <w:r w:rsidRPr="00F45C41">
              <w:rPr>
                <w:szCs w:val="24"/>
              </w:rPr>
              <w:t>220 х 220 х 90</w:t>
            </w:r>
          </w:p>
        </w:tc>
      </w:tr>
      <w:tr w:rsidR="00D1703B" w:rsidRPr="00F45C41" w:rsidTr="00F45C41">
        <w:trPr>
          <w:trHeight w:val="20"/>
        </w:trPr>
        <w:tc>
          <w:tcPr>
            <w:tcW w:w="4786" w:type="dxa"/>
          </w:tcPr>
          <w:p w:rsidR="00D1703B" w:rsidRPr="00F45C41" w:rsidRDefault="00D1703B" w:rsidP="00532702">
            <w:pPr>
              <w:rPr>
                <w:rFonts w:ascii="Arial" w:hAnsi="Arial"/>
                <w:b/>
                <w:szCs w:val="24"/>
              </w:rPr>
            </w:pPr>
            <w:r w:rsidRPr="00F45C41">
              <w:rPr>
                <w:szCs w:val="24"/>
              </w:rPr>
              <w:t xml:space="preserve">Масса, не более, </w:t>
            </w:r>
            <w:proofErr w:type="gramStart"/>
            <w:r w:rsidRPr="00F45C41">
              <w:rPr>
                <w:szCs w:val="24"/>
              </w:rPr>
              <w:t>кг</w:t>
            </w:r>
            <w:proofErr w:type="gramEnd"/>
            <w:r w:rsidRPr="00F45C41">
              <w:rPr>
                <w:szCs w:val="24"/>
              </w:rPr>
              <w:tab/>
            </w:r>
          </w:p>
        </w:tc>
        <w:tc>
          <w:tcPr>
            <w:tcW w:w="5103" w:type="dxa"/>
            <w:tcMar>
              <w:left w:w="170" w:type="dxa"/>
            </w:tcMar>
          </w:tcPr>
          <w:p w:rsidR="00D1703B" w:rsidRPr="00F45C41" w:rsidRDefault="00D1703B" w:rsidP="00F45C41">
            <w:pPr>
              <w:ind w:left="-108"/>
              <w:rPr>
                <w:szCs w:val="24"/>
              </w:rPr>
            </w:pPr>
            <w:r w:rsidRPr="00F45C41">
              <w:rPr>
                <w:szCs w:val="24"/>
              </w:rPr>
              <w:t>2</w:t>
            </w:r>
            <w:r w:rsidR="006C6CCB" w:rsidRPr="00F45C41">
              <w:rPr>
                <w:szCs w:val="24"/>
              </w:rPr>
              <w:t>,0</w:t>
            </w:r>
          </w:p>
        </w:tc>
      </w:tr>
    </w:tbl>
    <w:p w:rsidR="00934B19" w:rsidRPr="006D39AC" w:rsidRDefault="006C6CCB" w:rsidP="00934B19">
      <w:pPr>
        <w:jc w:val="both"/>
        <w:rPr>
          <w:sz w:val="20"/>
        </w:rPr>
      </w:pPr>
      <w:r>
        <w:rPr>
          <w:szCs w:val="24"/>
        </w:rPr>
        <w:t>электронного блока</w:t>
      </w:r>
    </w:p>
    <w:p w:rsidR="006D39AC" w:rsidRPr="006D39AC" w:rsidRDefault="006D39AC" w:rsidP="00934B19">
      <w:pPr>
        <w:jc w:val="both"/>
        <w:rPr>
          <w:sz w:val="20"/>
        </w:rPr>
      </w:pPr>
    </w:p>
    <w:p w:rsidR="00934B19" w:rsidRPr="006D39AC" w:rsidRDefault="00934B19" w:rsidP="00934B19">
      <w:pPr>
        <w:jc w:val="both"/>
        <w:rPr>
          <w:sz w:val="20"/>
        </w:rPr>
      </w:pPr>
    </w:p>
    <w:p w:rsidR="00C015D4" w:rsidRDefault="006D39AC" w:rsidP="007D092A">
      <w:pPr>
        <w:ind w:firstLine="285"/>
        <w:rPr>
          <w:szCs w:val="24"/>
        </w:rPr>
      </w:pPr>
      <w:r w:rsidRPr="00907614">
        <w:rPr>
          <w:szCs w:val="24"/>
        </w:rPr>
        <w:t>По безопасности</w:t>
      </w:r>
      <w:r>
        <w:rPr>
          <w:szCs w:val="24"/>
        </w:rPr>
        <w:t xml:space="preserve"> </w:t>
      </w:r>
      <w:r w:rsidRPr="00907614">
        <w:rPr>
          <w:szCs w:val="24"/>
        </w:rPr>
        <w:t>аппарат</w:t>
      </w:r>
      <w:r>
        <w:rPr>
          <w:szCs w:val="24"/>
        </w:rPr>
        <w:t xml:space="preserve"> </w:t>
      </w:r>
      <w:r w:rsidRPr="00907614">
        <w:rPr>
          <w:szCs w:val="24"/>
        </w:rPr>
        <w:t>соответствует</w:t>
      </w:r>
      <w:r>
        <w:rPr>
          <w:szCs w:val="24"/>
        </w:rPr>
        <w:t xml:space="preserve"> </w:t>
      </w:r>
      <w:r w:rsidRPr="00907614">
        <w:rPr>
          <w:szCs w:val="24"/>
        </w:rPr>
        <w:t>требованиям ГОСТ</w:t>
      </w:r>
      <w:r>
        <w:rPr>
          <w:szCs w:val="24"/>
        </w:rPr>
        <w:t xml:space="preserve"> </w:t>
      </w:r>
      <w:proofErr w:type="gramStart"/>
      <w:r w:rsidRPr="00907614">
        <w:rPr>
          <w:szCs w:val="24"/>
        </w:rPr>
        <w:t>Р</w:t>
      </w:r>
      <w:proofErr w:type="gramEnd"/>
      <w:r>
        <w:rPr>
          <w:szCs w:val="24"/>
        </w:rPr>
        <w:t xml:space="preserve"> </w:t>
      </w:r>
      <w:r w:rsidRPr="00907614">
        <w:rPr>
          <w:szCs w:val="24"/>
        </w:rPr>
        <w:t>50267.0-92,</w:t>
      </w:r>
      <w:r>
        <w:rPr>
          <w:szCs w:val="24"/>
        </w:rPr>
        <w:t xml:space="preserve"> </w:t>
      </w:r>
      <w:r w:rsidR="007D092A">
        <w:rPr>
          <w:szCs w:val="24"/>
        </w:rPr>
        <w:br/>
      </w:r>
      <w:r w:rsidRPr="00907614">
        <w:rPr>
          <w:szCs w:val="24"/>
        </w:rPr>
        <w:t>ГОСТ Р 50267.10-93 и относится к классу защиты II типа ВF (при работе не требуется подключения защитного заземления).</w:t>
      </w:r>
    </w:p>
    <w:p w:rsidR="006D39AC" w:rsidRPr="006D39AC" w:rsidRDefault="006D39AC" w:rsidP="00934B19">
      <w:pPr>
        <w:jc w:val="both"/>
        <w:rPr>
          <w:sz w:val="20"/>
        </w:rPr>
      </w:pPr>
    </w:p>
    <w:sectPr w:rsidR="006D39AC" w:rsidRPr="006D39AC" w:rsidSect="008823AD">
      <w:headerReference w:type="even" r:id="rId9"/>
      <w:headerReference w:type="default" r:id="rId10"/>
      <w:footerReference w:type="default" r:id="rId11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41" w:rsidRDefault="00F45C41">
      <w:r>
        <w:separator/>
      </w:r>
    </w:p>
  </w:endnote>
  <w:endnote w:type="continuationSeparator" w:id="0">
    <w:p w:rsidR="00F45C41" w:rsidRDefault="00F4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DD" w:rsidRDefault="009C51DD">
    <w:pPr>
      <w:pStyle w:val="a5"/>
    </w:pPr>
    <w:fldSimple w:instr=" FILENAME ">
      <w:r>
        <w:rPr>
          <w:noProof/>
        </w:rPr>
        <w:t>Лимфодин-прс-К.doc</w:t>
      </w:r>
    </w:fldSimple>
    <w:r>
      <w:tab/>
      <w:t xml:space="preserve">- </w:t>
    </w:r>
    <w:fldSimple w:instr=" PAGE ">
      <w:r w:rsidR="00F13B6A">
        <w:rPr>
          <w:noProof/>
        </w:rPr>
        <w:t>2</w:t>
      </w:r>
    </w:fldSimple>
    <w:r>
      <w:t xml:space="preserve">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41" w:rsidRDefault="00F45C41">
      <w:r>
        <w:separator/>
      </w:r>
    </w:p>
  </w:footnote>
  <w:footnote w:type="continuationSeparator" w:id="0">
    <w:p w:rsidR="00F45C41" w:rsidRDefault="00F45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DD" w:rsidRDefault="009C51D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1DD" w:rsidRDefault="009C51DD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DD" w:rsidRDefault="009C51DD" w:rsidP="008127B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41D1"/>
    <w:multiLevelType w:val="hybridMultilevel"/>
    <w:tmpl w:val="5538CAE0"/>
    <w:lvl w:ilvl="0" w:tplc="57002D72">
      <w:numFmt w:val="bullet"/>
      <w:lvlText w:val="-"/>
      <w:lvlJc w:val="left"/>
      <w:pPr>
        <w:tabs>
          <w:tab w:val="num" w:pos="360"/>
        </w:tabs>
        <w:ind w:left="1191" w:hanging="119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90197"/>
    <w:multiLevelType w:val="hybridMultilevel"/>
    <w:tmpl w:val="6388E9DA"/>
    <w:lvl w:ilvl="0" w:tplc="C5BC65EA">
      <w:numFmt w:val="bullet"/>
      <w:lvlText w:val="-"/>
      <w:lvlJc w:val="left"/>
      <w:pPr>
        <w:tabs>
          <w:tab w:val="num" w:pos="1068"/>
        </w:tabs>
        <w:ind w:left="765" w:hanging="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1BA08B3"/>
    <w:multiLevelType w:val="multilevel"/>
    <w:tmpl w:val="5538CAE0"/>
    <w:lvl w:ilvl="0">
      <w:numFmt w:val="bullet"/>
      <w:lvlText w:val="-"/>
      <w:lvlJc w:val="left"/>
      <w:pPr>
        <w:tabs>
          <w:tab w:val="num" w:pos="360"/>
        </w:tabs>
        <w:ind w:left="1191" w:hanging="1191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385A29"/>
    <w:multiLevelType w:val="hybridMultilevel"/>
    <w:tmpl w:val="A7D08768"/>
    <w:lvl w:ilvl="0" w:tplc="D5361C4A">
      <w:start w:val="1"/>
      <w:numFmt w:val="decimal"/>
      <w:lvlText w:val="%1."/>
      <w:lvlJc w:val="left"/>
      <w:pPr>
        <w:tabs>
          <w:tab w:val="num" w:pos="1656"/>
        </w:tabs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9603C7"/>
    <w:multiLevelType w:val="multilevel"/>
    <w:tmpl w:val="63AC3A6E"/>
    <w:lvl w:ilvl="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278A5"/>
    <w:multiLevelType w:val="hybridMultilevel"/>
    <w:tmpl w:val="4ADEBA86"/>
    <w:lvl w:ilvl="0" w:tplc="7E08559C">
      <w:numFmt w:val="bullet"/>
      <w:lvlText w:val="-"/>
      <w:lvlJc w:val="left"/>
      <w:pPr>
        <w:tabs>
          <w:tab w:val="num" w:pos="360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73AA7"/>
    <w:multiLevelType w:val="hybridMultilevel"/>
    <w:tmpl w:val="CB505638"/>
    <w:lvl w:ilvl="0" w:tplc="883AA2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31866"/>
    <w:multiLevelType w:val="hybridMultilevel"/>
    <w:tmpl w:val="63AC3A6E"/>
    <w:lvl w:ilvl="0" w:tplc="C5BC65EA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mirrorMargins/>
  <w:proofState w:spelling="clean" w:grammar="clean"/>
  <w:stylePaneFormatFilter w:val="3F01"/>
  <w:doNotTrackMoves/>
  <w:defaultTabStop w:val="708"/>
  <w:hyphenationZone w:val="425"/>
  <w:doNotHyphenateCaps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7B"/>
    <w:rsid w:val="000969F1"/>
    <w:rsid w:val="000A7A7B"/>
    <w:rsid w:val="001168E1"/>
    <w:rsid w:val="00131832"/>
    <w:rsid w:val="00151430"/>
    <w:rsid w:val="001B1CEF"/>
    <w:rsid w:val="001F4901"/>
    <w:rsid w:val="00223F3D"/>
    <w:rsid w:val="00532702"/>
    <w:rsid w:val="005B41E6"/>
    <w:rsid w:val="005E74A5"/>
    <w:rsid w:val="0060284E"/>
    <w:rsid w:val="00621E69"/>
    <w:rsid w:val="006C6CCB"/>
    <w:rsid w:val="006D39AC"/>
    <w:rsid w:val="006E0611"/>
    <w:rsid w:val="0072232B"/>
    <w:rsid w:val="0075193C"/>
    <w:rsid w:val="00763315"/>
    <w:rsid w:val="00771B32"/>
    <w:rsid w:val="00776FAB"/>
    <w:rsid w:val="007B0D37"/>
    <w:rsid w:val="007B40C3"/>
    <w:rsid w:val="007D092A"/>
    <w:rsid w:val="007E7182"/>
    <w:rsid w:val="008127B6"/>
    <w:rsid w:val="0088112B"/>
    <w:rsid w:val="008823AD"/>
    <w:rsid w:val="00934B19"/>
    <w:rsid w:val="0099157C"/>
    <w:rsid w:val="009C51DD"/>
    <w:rsid w:val="009F61B0"/>
    <w:rsid w:val="00A409F2"/>
    <w:rsid w:val="00A47346"/>
    <w:rsid w:val="00B1396F"/>
    <w:rsid w:val="00B553C5"/>
    <w:rsid w:val="00B668F8"/>
    <w:rsid w:val="00B902DF"/>
    <w:rsid w:val="00BA192D"/>
    <w:rsid w:val="00BC7864"/>
    <w:rsid w:val="00C015D4"/>
    <w:rsid w:val="00CB32F4"/>
    <w:rsid w:val="00CE14D9"/>
    <w:rsid w:val="00CF71C0"/>
    <w:rsid w:val="00D1703B"/>
    <w:rsid w:val="00D23CA3"/>
    <w:rsid w:val="00D33E22"/>
    <w:rsid w:val="00D94023"/>
    <w:rsid w:val="00DD413E"/>
    <w:rsid w:val="00E8742C"/>
    <w:rsid w:val="00EC37ED"/>
    <w:rsid w:val="00F13B6A"/>
    <w:rsid w:val="00F45C41"/>
    <w:rsid w:val="00F70D30"/>
    <w:rsid w:val="00FA2DD1"/>
    <w:rsid w:val="00F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03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ind w:firstLine="708"/>
      <w:jc w:val="both"/>
    </w:pPr>
  </w:style>
  <w:style w:type="paragraph" w:customStyle="1" w:styleId="BodyText20">
    <w:name w:val="Body Text 2"/>
    <w:basedOn w:val="a"/>
    <w:pPr>
      <w:ind w:firstLine="708"/>
    </w:pPr>
  </w:style>
  <w:style w:type="paragraph" w:customStyle="1" w:styleId="caaieiaie3">
    <w:name w:val="caaieiaie 3"/>
    <w:basedOn w:val="a"/>
    <w:next w:val="a"/>
    <w:pPr>
      <w:keepNext/>
      <w:spacing w:before="240" w:after="60"/>
      <w:ind w:firstLine="284"/>
    </w:pPr>
    <w:rPr>
      <w:rFonts w:ascii="Arial" w:hAnsi="Arial"/>
      <w:b/>
      <w:sz w:val="20"/>
    </w:rPr>
  </w:style>
  <w:style w:type="paragraph" w:styleId="a3">
    <w:name w:val="header"/>
    <w:basedOn w:val="a"/>
    <w:pPr>
      <w:tabs>
        <w:tab w:val="center" w:pos="4536"/>
        <w:tab w:val="right" w:pos="9072"/>
      </w:tabs>
      <w:spacing w:before="120" w:after="120"/>
      <w:ind w:firstLine="284"/>
    </w:pPr>
    <w:rPr>
      <w:rFonts w:ascii="Arial" w:hAnsi="Arial"/>
      <w:sz w:val="20"/>
    </w:rPr>
  </w:style>
  <w:style w:type="paragraph" w:customStyle="1" w:styleId="BodyText21">
    <w:name w:val="Body Text 2"/>
    <w:basedOn w:val="a"/>
    <w:pPr>
      <w:spacing w:before="120" w:after="120" w:line="480" w:lineRule="auto"/>
      <w:ind w:firstLine="284"/>
    </w:pPr>
    <w:rPr>
      <w:rFonts w:ascii="Courier New" w:hAnsi="Courier New"/>
      <w:sz w:val="20"/>
    </w:rPr>
  </w:style>
  <w:style w:type="character" w:styleId="a4">
    <w:name w:val="page number"/>
    <w:basedOn w:val="a0"/>
  </w:style>
  <w:style w:type="paragraph" w:customStyle="1" w:styleId="BodyText22">
    <w:name w:val="Body Text 2"/>
    <w:basedOn w:val="a"/>
    <w:pPr>
      <w:ind w:firstLine="708"/>
      <w:jc w:val="right"/>
    </w:pPr>
    <w:rPr>
      <w:sz w:val="20"/>
    </w:rPr>
  </w:style>
  <w:style w:type="paragraph" w:customStyle="1" w:styleId="BodyText23">
    <w:name w:val="Body Text 2"/>
    <w:basedOn w:val="a"/>
    <w:pPr>
      <w:ind w:left="708"/>
      <w:jc w:val="both"/>
    </w:pPr>
    <w:rPr>
      <w:b/>
      <w:sz w:val="20"/>
    </w:rPr>
  </w:style>
  <w:style w:type="paragraph" w:customStyle="1" w:styleId="BodyText24">
    <w:name w:val="Body Text 2"/>
    <w:basedOn w:val="a"/>
    <w:pPr>
      <w:ind w:firstLine="708"/>
      <w:jc w:val="both"/>
    </w:pPr>
    <w:rPr>
      <w:sz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rsid w:val="00934B19"/>
    <w:pPr>
      <w:overflowPunct/>
      <w:autoSpaceDE/>
      <w:autoSpaceDN/>
      <w:adjustRightInd/>
      <w:spacing w:before="120" w:after="120"/>
      <w:ind w:firstLine="284"/>
      <w:textAlignment w:val="auto"/>
    </w:pPr>
    <w:rPr>
      <w:rFonts w:ascii="Arial" w:hAnsi="Arial"/>
      <w:b/>
      <w:sz w:val="28"/>
    </w:rPr>
  </w:style>
  <w:style w:type="paragraph" w:styleId="a7">
    <w:name w:val="Title"/>
    <w:basedOn w:val="a"/>
    <w:qFormat/>
    <w:rsid w:val="00151430"/>
    <w:pPr>
      <w:spacing w:before="240" w:after="60"/>
      <w:jc w:val="center"/>
    </w:pPr>
    <w:rPr>
      <w:rFonts w:ascii="Arial" w:hAnsi="Arial"/>
      <w:b/>
      <w:kern w:val="28"/>
      <w:sz w:val="32"/>
    </w:rPr>
  </w:style>
  <w:style w:type="table" w:styleId="a8">
    <w:name w:val="Table Grid"/>
    <w:basedOn w:val="a1"/>
    <w:rsid w:val="00D1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72232B"/>
    <w:pPr>
      <w:spacing w:after="120" w:line="480" w:lineRule="auto"/>
    </w:pPr>
  </w:style>
  <w:style w:type="character" w:styleId="a9">
    <w:name w:val="Hyperlink"/>
    <w:basedOn w:val="a0"/>
    <w:rsid w:val="00116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ЭЛЕКТРОСТИМУЛЯТОР Эдитер</vt:lpstr>
    </vt:vector>
  </TitlesOfParts>
  <Company>БМП</Company>
  <LinksUpToDate>false</LinksUpToDate>
  <CharactersWithSpaces>2726</CharactersWithSpaces>
  <SharedDoc>false</SharedDoc>
  <HLinks>
    <vt:vector size="6" baseType="variant"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mailto:labmp@mail.ru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ЭЛЕКТРОСТИМУЛЯТОР Эдитер</dc:title>
  <dc:subject/>
  <dc:creator>Доманский</dc:creator>
  <cp:keywords/>
  <dc:description/>
  <cp:lastModifiedBy>Domanski</cp:lastModifiedBy>
  <cp:revision>2</cp:revision>
  <cp:lastPrinted>2002-12-02T17:17:00Z</cp:lastPrinted>
  <dcterms:created xsi:type="dcterms:W3CDTF">2018-03-30T14:11:00Z</dcterms:created>
  <dcterms:modified xsi:type="dcterms:W3CDTF">2018-03-30T14:11:00Z</dcterms:modified>
</cp:coreProperties>
</file>