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Spec="center" w:tblpY="1"/>
        <w:tblOverlap w:val="never"/>
        <w:tblW w:w="5000" w:type="pct"/>
        <w:tblBorders>
          <w:bottom w:val="thickThinSmallGap" w:sz="18" w:space="0" w:color="auto"/>
        </w:tblBorders>
        <w:tblLook w:val="0000"/>
      </w:tblPr>
      <w:tblGrid>
        <w:gridCol w:w="2320"/>
        <w:gridCol w:w="7535"/>
      </w:tblGrid>
      <w:tr w:rsidR="000D0C93" w:rsidTr="00BB3D9E">
        <w:trPr>
          <w:trHeight w:val="1305"/>
        </w:trPr>
        <w:tc>
          <w:tcPr>
            <w:tcW w:w="1177" w:type="pct"/>
            <w:tcBorders>
              <w:bottom w:val="thickThinSmallGap" w:sz="24" w:space="0" w:color="000080"/>
            </w:tcBorders>
            <w:vAlign w:val="center"/>
          </w:tcPr>
          <w:p w:rsidR="000D0C93" w:rsidRPr="000D0C93" w:rsidRDefault="004E1B61" w:rsidP="0079332A">
            <w:pPr>
              <w:pStyle w:val="a3"/>
              <w:spacing w:before="0"/>
              <w:rPr>
                <w:rFonts w:ascii="Book Antiqua" w:hAnsi="Book Antiqua"/>
                <w:color w:val="0000FF"/>
                <w:spacing w:val="30"/>
                <w:szCs w:val="32"/>
              </w:rPr>
            </w:pPr>
            <w:r w:rsidRPr="004E1B61">
              <w:rPr>
                <w:rFonts w:ascii="Book Antiqua" w:hAnsi="Book Antiqua"/>
                <w:color w:val="0000FF"/>
                <w:spacing w:val="30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5.1pt;height:41.05pt">
                  <v:imagedata r:id="rId7" o:title="логотип"/>
                </v:shape>
              </w:pict>
            </w:r>
          </w:p>
        </w:tc>
        <w:tc>
          <w:tcPr>
            <w:tcW w:w="3823" w:type="pct"/>
            <w:tcBorders>
              <w:bottom w:val="thickThinSmallGap" w:sz="24" w:space="0" w:color="000080"/>
            </w:tcBorders>
            <w:vAlign w:val="center"/>
          </w:tcPr>
          <w:p w:rsidR="000D0C93" w:rsidRPr="00E037FB" w:rsidRDefault="000D0C93" w:rsidP="00E037FB">
            <w:pPr>
              <w:pStyle w:val="a3"/>
              <w:spacing w:before="0"/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</w:pPr>
            <w:r w:rsidRPr="00E037FB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>РОССИЙСКАЯ АКАДЕМИЯ НАУК</w:t>
            </w:r>
          </w:p>
          <w:p w:rsidR="000D0C93" w:rsidRPr="0044179C" w:rsidRDefault="000D0C93" w:rsidP="00E037FB">
            <w:pPr>
              <w:pStyle w:val="a3"/>
              <w:spacing w:before="0"/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</w:pPr>
            <w:r w:rsidRPr="00E037FB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>Н</w:t>
            </w:r>
            <w:r w:rsidR="0044179C" w:rsidRPr="00E037FB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>АУЧНО-</w:t>
            </w:r>
            <w:r w:rsidRPr="00E037FB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>Т</w:t>
            </w:r>
            <w:r w:rsidR="0044179C" w:rsidRPr="00E037FB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 xml:space="preserve">ЕХНОЛОГИЧЕСКИЙ </w:t>
            </w:r>
            <w:r w:rsidRPr="00E037FB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>Ц</w:t>
            </w:r>
            <w:r w:rsidR="0044179C" w:rsidRPr="00E037FB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>ЕНТР</w:t>
            </w:r>
            <w:r w:rsidRPr="00E037FB">
              <w:rPr>
                <w:rFonts w:ascii="Times New Roman" w:hAnsi="Times New Roman"/>
                <w:color w:val="000080"/>
                <w:spacing w:val="30"/>
                <w:sz w:val="28"/>
                <w:szCs w:val="28"/>
              </w:rPr>
              <w:t xml:space="preserve"> УНИКАЛЬНОГО ПРИБОРОСТРОЕНИЯ</w:t>
            </w:r>
          </w:p>
        </w:tc>
      </w:tr>
    </w:tbl>
    <w:p w:rsidR="00BB3D9E" w:rsidRPr="00BB3D9E" w:rsidRDefault="00BB3D9E" w:rsidP="00F84541">
      <w:pPr>
        <w:pStyle w:val="a3"/>
        <w:spacing w:before="60"/>
        <w:rPr>
          <w:rFonts w:ascii="Times New Roman" w:hAnsi="Times New Roman"/>
          <w:color w:val="000080"/>
          <w:spacing w:val="30"/>
          <w:sz w:val="28"/>
          <w:szCs w:val="28"/>
        </w:rPr>
      </w:pPr>
      <w:r w:rsidRPr="00BB3D9E">
        <w:rPr>
          <w:rFonts w:ascii="Times New Roman" w:hAnsi="Times New Roman"/>
          <w:color w:val="000080"/>
          <w:spacing w:val="30"/>
          <w:sz w:val="28"/>
          <w:szCs w:val="28"/>
        </w:rPr>
        <w:t>ЛАБОРАТОРИЯ БИОМЕДИЦИНСКИХ ПРИБОРОВ</w:t>
      </w:r>
    </w:p>
    <w:p w:rsidR="000B4E53" w:rsidRDefault="000B4E53">
      <w:pPr>
        <w:pStyle w:val="a3"/>
        <w:spacing w:before="0" w:after="0"/>
        <w:rPr>
          <w:rFonts w:ascii="Times New Roman" w:hAnsi="Times New Roman"/>
          <w:spacing w:val="30"/>
          <w:sz w:val="36"/>
          <w:szCs w:val="36"/>
        </w:rPr>
      </w:pPr>
    </w:p>
    <w:p w:rsidR="00B163C2" w:rsidRDefault="00B163C2" w:rsidP="00B163C2"/>
    <w:p w:rsidR="00882DFE" w:rsidRDefault="00882DFE" w:rsidP="00B163C2"/>
    <w:p w:rsidR="00B163C2" w:rsidRDefault="00042000" w:rsidP="00042000">
      <w:pPr>
        <w:pStyle w:val="3"/>
        <w:spacing w:before="0" w:after="0"/>
        <w:ind w:firstLine="0"/>
        <w:jc w:val="center"/>
        <w:rPr>
          <w:spacing w:val="30"/>
          <w:sz w:val="28"/>
        </w:rPr>
      </w:pPr>
      <w:r w:rsidRPr="00B40B27">
        <w:rPr>
          <w:spacing w:val="30"/>
          <w:kern w:val="28"/>
          <w:sz w:val="28"/>
          <w:szCs w:val="28"/>
        </w:rPr>
        <w:t xml:space="preserve">АППАРАТ </w:t>
      </w:r>
      <w:r w:rsidR="004F04DF">
        <w:rPr>
          <w:spacing w:val="30"/>
          <w:kern w:val="28"/>
          <w:sz w:val="28"/>
          <w:szCs w:val="28"/>
        </w:rPr>
        <w:t xml:space="preserve">ДЛЯ </w:t>
      </w:r>
      <w:r w:rsidR="00B163C2" w:rsidRPr="00B40B27">
        <w:rPr>
          <w:spacing w:val="30"/>
          <w:sz w:val="28"/>
        </w:rPr>
        <w:t>ЭЛЕКТРОТЕРАПИИ</w:t>
      </w:r>
    </w:p>
    <w:p w:rsidR="004F04DF" w:rsidRDefault="004F04DF" w:rsidP="004F04DF">
      <w:pPr>
        <w:pStyle w:val="3"/>
        <w:spacing w:before="0" w:after="0"/>
        <w:ind w:firstLine="0"/>
        <w:jc w:val="center"/>
        <w:rPr>
          <w:spacing w:val="30"/>
          <w:kern w:val="28"/>
          <w:sz w:val="28"/>
          <w:szCs w:val="28"/>
        </w:rPr>
      </w:pPr>
      <w:r w:rsidRPr="004F04DF">
        <w:rPr>
          <w:spacing w:val="30"/>
          <w:kern w:val="28"/>
          <w:sz w:val="28"/>
          <w:szCs w:val="28"/>
        </w:rPr>
        <w:t>СИНУСОИДАЛЬНО МОДУЛИРОВАННЫМИ ТОКАМИ</w:t>
      </w:r>
    </w:p>
    <w:p w:rsidR="004F04DF" w:rsidRDefault="004F04DF" w:rsidP="004F04DF">
      <w:pPr>
        <w:pStyle w:val="3"/>
        <w:spacing w:before="0" w:after="0"/>
        <w:ind w:firstLine="0"/>
        <w:jc w:val="center"/>
        <w:rPr>
          <w:spacing w:val="30"/>
          <w:kern w:val="28"/>
          <w:sz w:val="28"/>
          <w:szCs w:val="28"/>
        </w:rPr>
      </w:pPr>
      <w:r>
        <w:rPr>
          <w:spacing w:val="30"/>
          <w:kern w:val="28"/>
          <w:sz w:val="28"/>
          <w:szCs w:val="28"/>
        </w:rPr>
        <w:t>И СТИМУЛЯЦИИ СКЕЛЕТНОЙ МУСКУЛАТУРЫ</w:t>
      </w:r>
    </w:p>
    <w:p w:rsidR="00516D4A" w:rsidRPr="00516D4A" w:rsidRDefault="00516D4A" w:rsidP="00516D4A"/>
    <w:p w:rsidR="00B163C2" w:rsidRPr="00B163C2" w:rsidRDefault="00B163C2" w:rsidP="00B163C2">
      <w:pPr>
        <w:pStyle w:val="1"/>
        <w:rPr>
          <w:rFonts w:ascii="Times New Roman" w:hAnsi="Times New Roman"/>
        </w:rPr>
      </w:pPr>
      <w:r w:rsidRPr="00B40B27">
        <w:rPr>
          <w:rFonts w:ascii="Times New Roman" w:hAnsi="Times New Roman"/>
          <w:i w:val="0"/>
          <w:spacing w:val="30"/>
          <w:szCs w:val="36"/>
        </w:rPr>
        <w:t>АМПЛИДИН</w:t>
      </w:r>
      <w:r w:rsidR="00BD7C78">
        <w:rPr>
          <w:rFonts w:ascii="Times New Roman" w:hAnsi="Times New Roman"/>
          <w:i w:val="0"/>
          <w:spacing w:val="30"/>
          <w:szCs w:val="36"/>
        </w:rPr>
        <w:t>-</w:t>
      </w:r>
      <w:r w:rsidR="004F04DF">
        <w:rPr>
          <w:rFonts w:ascii="Times New Roman" w:hAnsi="Times New Roman"/>
          <w:i w:val="0"/>
          <w:spacing w:val="30"/>
          <w:szCs w:val="36"/>
        </w:rPr>
        <w:t>ЭСТ</w:t>
      </w:r>
    </w:p>
    <w:p w:rsidR="00042000" w:rsidRPr="00042000" w:rsidRDefault="00042000" w:rsidP="00042000">
      <w:pPr>
        <w:pStyle w:val="3"/>
        <w:spacing w:before="0" w:after="0"/>
        <w:ind w:firstLine="0"/>
        <w:jc w:val="center"/>
        <w:rPr>
          <w:spacing w:val="30"/>
          <w:kern w:val="28"/>
          <w:sz w:val="28"/>
          <w:szCs w:val="28"/>
        </w:rPr>
      </w:pPr>
    </w:p>
    <w:p w:rsidR="00EC333A" w:rsidRDefault="00EC333A" w:rsidP="00EC333A"/>
    <w:p w:rsidR="004F04DF" w:rsidRDefault="004E1B61" w:rsidP="00EC333A">
      <w:pPr>
        <w:pStyle w:val="a5"/>
        <w:spacing w:after="0"/>
        <w:jc w:val="center"/>
        <w:rPr>
          <w:rFonts w:ascii="Arial" w:hAnsi="Arial"/>
          <w:b/>
        </w:rPr>
      </w:pPr>
      <w:r w:rsidRPr="004E1B61">
        <w:rPr>
          <w:rFonts w:ascii="Arial" w:hAnsi="Arial"/>
          <w:b/>
        </w:rPr>
        <w:pict>
          <v:shape id="_x0000_i1025" type="#_x0000_t75" style="width:214.55pt;height:198.7pt">
            <v:imagedata r:id="rId8" o:title="Амплидин-ЭСТ"/>
          </v:shape>
        </w:pict>
      </w:r>
    </w:p>
    <w:p w:rsidR="00EC333A" w:rsidRDefault="00EC333A">
      <w:pPr>
        <w:pStyle w:val="a5"/>
        <w:spacing w:after="0"/>
        <w:rPr>
          <w:rFonts w:ascii="Arial" w:hAnsi="Arial"/>
          <w:b/>
        </w:rPr>
      </w:pPr>
    </w:p>
    <w:p w:rsidR="00733F65" w:rsidRPr="00733F65" w:rsidRDefault="004C7411" w:rsidP="00D07661">
      <w:pPr>
        <w:ind w:firstLine="284"/>
        <w:jc w:val="both"/>
        <w:rPr>
          <w:sz w:val="24"/>
        </w:rPr>
      </w:pPr>
      <w:r>
        <w:rPr>
          <w:sz w:val="24"/>
        </w:rPr>
        <w:t xml:space="preserve">Лечебное воздействие </w:t>
      </w:r>
      <w:r w:rsidR="00882DFE">
        <w:rPr>
          <w:sz w:val="24"/>
        </w:rPr>
        <w:t xml:space="preserve">осуществляется </w:t>
      </w:r>
      <w:r w:rsidR="004F04DF">
        <w:rPr>
          <w:sz w:val="24"/>
        </w:rPr>
        <w:t>в од</w:t>
      </w:r>
      <w:r w:rsidR="00733F65">
        <w:rPr>
          <w:sz w:val="24"/>
        </w:rPr>
        <w:t>н</w:t>
      </w:r>
      <w:r w:rsidR="004F04DF">
        <w:rPr>
          <w:sz w:val="24"/>
        </w:rPr>
        <w:t>ом из двух режимов</w:t>
      </w:r>
      <w:r w:rsidR="004F04DF" w:rsidRPr="00733F65">
        <w:rPr>
          <w:sz w:val="24"/>
        </w:rPr>
        <w:t>:</w:t>
      </w:r>
    </w:p>
    <w:p w:rsidR="00733F65" w:rsidRDefault="00882DFE" w:rsidP="00D07661">
      <w:pPr>
        <w:ind w:firstLine="284"/>
        <w:jc w:val="both"/>
        <w:rPr>
          <w:sz w:val="24"/>
        </w:rPr>
      </w:pPr>
      <w:r w:rsidRPr="00882DFE">
        <w:rPr>
          <w:b/>
          <w:i/>
          <w:sz w:val="24"/>
        </w:rPr>
        <w:t>СМТ</w:t>
      </w:r>
      <w:r>
        <w:rPr>
          <w:sz w:val="24"/>
        </w:rPr>
        <w:t xml:space="preserve"> — синусоидальные модулированные токи — </w:t>
      </w:r>
      <w:r w:rsidR="00D07661">
        <w:rPr>
          <w:sz w:val="24"/>
        </w:rPr>
        <w:t>токи звуковой частоты</w:t>
      </w:r>
      <w:r w:rsidR="00733F65">
        <w:rPr>
          <w:sz w:val="24"/>
        </w:rPr>
        <w:t>,</w:t>
      </w:r>
      <w:r w:rsidR="004F04DF">
        <w:rPr>
          <w:sz w:val="24"/>
        </w:rPr>
        <w:t xml:space="preserve"> </w:t>
      </w:r>
      <w:r w:rsidR="00733F65">
        <w:rPr>
          <w:sz w:val="24"/>
        </w:rPr>
        <w:t>модулированные низкочастотным синусоидальным сигналом.</w:t>
      </w:r>
    </w:p>
    <w:p w:rsidR="00733F65" w:rsidRDefault="00882DFE" w:rsidP="00D07661">
      <w:pPr>
        <w:ind w:firstLine="284"/>
        <w:jc w:val="both"/>
        <w:rPr>
          <w:sz w:val="24"/>
        </w:rPr>
      </w:pPr>
      <w:r w:rsidRPr="00882DFE">
        <w:rPr>
          <w:b/>
          <w:i/>
          <w:sz w:val="24"/>
        </w:rPr>
        <w:t>ЭСТ</w:t>
      </w:r>
      <w:r>
        <w:rPr>
          <w:sz w:val="24"/>
        </w:rPr>
        <w:t xml:space="preserve"> —</w:t>
      </w:r>
      <w:r w:rsidR="00733F65">
        <w:rPr>
          <w:sz w:val="24"/>
        </w:rPr>
        <w:t xml:space="preserve"> эле</w:t>
      </w:r>
      <w:r>
        <w:rPr>
          <w:sz w:val="24"/>
        </w:rPr>
        <w:t>ктростимуляционная тренировка (</w:t>
      </w:r>
      <w:r w:rsidR="00C93421">
        <w:rPr>
          <w:sz w:val="24"/>
        </w:rPr>
        <w:t xml:space="preserve">«русские токи, </w:t>
      </w:r>
      <w:r>
        <w:rPr>
          <w:sz w:val="24"/>
        </w:rPr>
        <w:t>токи Коца</w:t>
      </w:r>
      <w:r w:rsidR="00C93421">
        <w:rPr>
          <w:sz w:val="24"/>
        </w:rPr>
        <w:t>»)</w:t>
      </w:r>
      <w:r w:rsidR="005E3ED8">
        <w:rPr>
          <w:sz w:val="24"/>
        </w:rPr>
        <w:t>.</w:t>
      </w:r>
      <w:r>
        <w:rPr>
          <w:sz w:val="24"/>
        </w:rPr>
        <w:t xml:space="preserve"> </w:t>
      </w:r>
      <w:r w:rsidR="00733F65">
        <w:rPr>
          <w:sz w:val="24"/>
        </w:rPr>
        <w:t>Представляют собой радиоимпульсы звуковой частоты длительностью 10 мс.</w:t>
      </w:r>
    </w:p>
    <w:p w:rsidR="00882DFE" w:rsidRDefault="00882DFE" w:rsidP="00882DFE">
      <w:pPr>
        <w:pStyle w:val="a5"/>
        <w:spacing w:after="0"/>
        <w:ind w:firstLine="284"/>
        <w:rPr>
          <w:b/>
        </w:rPr>
      </w:pPr>
    </w:p>
    <w:p w:rsidR="00733F65" w:rsidRPr="00882DFE" w:rsidRDefault="00882DFE" w:rsidP="00882DFE">
      <w:pPr>
        <w:pStyle w:val="a5"/>
        <w:spacing w:after="0"/>
        <w:ind w:firstLine="284"/>
        <w:rPr>
          <w:b/>
        </w:rPr>
      </w:pPr>
      <w:r w:rsidRPr="00882DFE">
        <w:rPr>
          <w:b/>
        </w:rPr>
        <w:t xml:space="preserve">Назначение </w:t>
      </w:r>
    </w:p>
    <w:p w:rsidR="004C7411" w:rsidRDefault="00733F65" w:rsidP="00D07661">
      <w:pPr>
        <w:ind w:firstLine="284"/>
        <w:jc w:val="both"/>
        <w:rPr>
          <w:sz w:val="24"/>
        </w:rPr>
      </w:pPr>
      <w:r w:rsidRPr="00882DFE">
        <w:rPr>
          <w:b/>
          <w:i/>
          <w:sz w:val="24"/>
        </w:rPr>
        <w:t>СМТ</w:t>
      </w:r>
      <w:r w:rsidR="00882DFE">
        <w:rPr>
          <w:sz w:val="24"/>
        </w:rPr>
        <w:t xml:space="preserve"> обеспечиваю</w:t>
      </w:r>
      <w:r>
        <w:rPr>
          <w:sz w:val="24"/>
        </w:rPr>
        <w:t>т д</w:t>
      </w:r>
      <w:r w:rsidR="004C7411">
        <w:rPr>
          <w:sz w:val="24"/>
        </w:rPr>
        <w:t xml:space="preserve">остижение нейромиостимулирующего, анальгетического, сосудорасширяющего и трофического эффектов. </w:t>
      </w:r>
      <w:r w:rsidR="00AF5F47">
        <w:rPr>
          <w:sz w:val="24"/>
        </w:rPr>
        <w:t>Р</w:t>
      </w:r>
      <w:r w:rsidR="004C7411">
        <w:rPr>
          <w:sz w:val="24"/>
        </w:rPr>
        <w:t>еализ</w:t>
      </w:r>
      <w:r w:rsidR="00AF5F47">
        <w:rPr>
          <w:sz w:val="24"/>
        </w:rPr>
        <w:t>ует</w:t>
      </w:r>
      <w:r w:rsidR="004C7411">
        <w:rPr>
          <w:sz w:val="24"/>
        </w:rPr>
        <w:t xml:space="preserve"> методики электротерапии и лекарственн</w:t>
      </w:r>
      <w:r w:rsidR="00AF5F47">
        <w:rPr>
          <w:sz w:val="24"/>
        </w:rPr>
        <w:t>ого электрофореза</w:t>
      </w:r>
    </w:p>
    <w:p w:rsidR="00733F65" w:rsidRDefault="00882DFE" w:rsidP="00D07661">
      <w:pPr>
        <w:ind w:firstLine="284"/>
        <w:jc w:val="both"/>
        <w:rPr>
          <w:sz w:val="24"/>
        </w:rPr>
      </w:pPr>
      <w:r w:rsidRPr="00882DFE">
        <w:rPr>
          <w:b/>
          <w:i/>
          <w:sz w:val="24"/>
        </w:rPr>
        <w:t>ЭСТ</w:t>
      </w:r>
      <w:r>
        <w:rPr>
          <w:sz w:val="24"/>
        </w:rPr>
        <w:t xml:space="preserve"> </w:t>
      </w:r>
      <w:r w:rsidR="00AF5F47">
        <w:rPr>
          <w:sz w:val="24"/>
        </w:rPr>
        <w:t xml:space="preserve">вызывает </w:t>
      </w:r>
      <w:r w:rsidR="00225793">
        <w:rPr>
          <w:sz w:val="24"/>
        </w:rPr>
        <w:t>сокращени</w:t>
      </w:r>
      <w:r w:rsidR="00AF5F47">
        <w:rPr>
          <w:sz w:val="24"/>
        </w:rPr>
        <w:t>я</w:t>
      </w:r>
      <w:r w:rsidR="00225793">
        <w:rPr>
          <w:sz w:val="24"/>
        </w:rPr>
        <w:t xml:space="preserve"> скелетных мышц в диапазоне от </w:t>
      </w:r>
      <w:proofErr w:type="spellStart"/>
      <w:r w:rsidR="00225793">
        <w:rPr>
          <w:sz w:val="24"/>
        </w:rPr>
        <w:t>субпороговых</w:t>
      </w:r>
      <w:proofErr w:type="spellEnd"/>
      <w:r w:rsidR="00225793">
        <w:rPr>
          <w:sz w:val="24"/>
        </w:rPr>
        <w:t xml:space="preserve"> до </w:t>
      </w:r>
      <w:proofErr w:type="spellStart"/>
      <w:r w:rsidR="00225793">
        <w:rPr>
          <w:sz w:val="24"/>
        </w:rPr>
        <w:t>супрамаксимальных</w:t>
      </w:r>
      <w:proofErr w:type="spellEnd"/>
      <w:r w:rsidR="00225793">
        <w:rPr>
          <w:sz w:val="24"/>
        </w:rPr>
        <w:t>. При использовании в тренировочном процессе способствует росту функциональных характеристик мышц: силы, выносливости, скорости со</w:t>
      </w:r>
      <w:r>
        <w:rPr>
          <w:sz w:val="24"/>
        </w:rPr>
        <w:t>кращения, о</w:t>
      </w:r>
      <w:r w:rsidR="00225793">
        <w:rPr>
          <w:sz w:val="24"/>
        </w:rPr>
        <w:t>беспечивает рост мышечной массы.</w:t>
      </w:r>
    </w:p>
    <w:p w:rsidR="00225793" w:rsidRDefault="00225793" w:rsidP="00D07661">
      <w:pPr>
        <w:ind w:firstLine="284"/>
        <w:jc w:val="both"/>
        <w:rPr>
          <w:sz w:val="24"/>
        </w:rPr>
      </w:pPr>
      <w:r>
        <w:rPr>
          <w:sz w:val="24"/>
        </w:rPr>
        <w:t xml:space="preserve">В спортивной медицине применяется для ускоренного восстановления после </w:t>
      </w:r>
      <w:r w:rsidR="005E3ED8">
        <w:rPr>
          <w:sz w:val="24"/>
        </w:rPr>
        <w:t xml:space="preserve">травм и </w:t>
      </w:r>
      <w:r w:rsidR="00C93421">
        <w:rPr>
          <w:sz w:val="24"/>
        </w:rPr>
        <w:t xml:space="preserve">экстремальных нагрузок на опорно-двигательный аппарат, </w:t>
      </w:r>
      <w:r w:rsidR="005E3ED8">
        <w:rPr>
          <w:sz w:val="24"/>
        </w:rPr>
        <w:t>после</w:t>
      </w:r>
      <w:r w:rsidR="00C93421">
        <w:rPr>
          <w:sz w:val="24"/>
        </w:rPr>
        <w:t xml:space="preserve"> реко</w:t>
      </w:r>
      <w:r w:rsidR="00B33F87">
        <w:rPr>
          <w:sz w:val="24"/>
        </w:rPr>
        <w:t>н</w:t>
      </w:r>
      <w:r w:rsidR="00C93421">
        <w:rPr>
          <w:sz w:val="24"/>
        </w:rPr>
        <w:t>структивных операций</w:t>
      </w:r>
      <w:r>
        <w:rPr>
          <w:sz w:val="24"/>
        </w:rPr>
        <w:t>.</w:t>
      </w:r>
    </w:p>
    <w:p w:rsidR="00B40B27" w:rsidRPr="00882DFE" w:rsidRDefault="004C7411" w:rsidP="00882DFE">
      <w:pPr>
        <w:ind w:firstLine="284"/>
        <w:jc w:val="both"/>
        <w:rPr>
          <w:sz w:val="24"/>
        </w:rPr>
      </w:pPr>
      <w:r w:rsidRPr="0044179C">
        <w:rPr>
          <w:i/>
          <w:sz w:val="24"/>
        </w:rPr>
        <w:lastRenderedPageBreak/>
        <w:t>Амплидин-</w:t>
      </w:r>
      <w:r w:rsidR="00225793">
        <w:rPr>
          <w:i/>
          <w:sz w:val="24"/>
        </w:rPr>
        <w:t>ЭСТ</w:t>
      </w:r>
      <w:r>
        <w:rPr>
          <w:sz w:val="24"/>
        </w:rPr>
        <w:t xml:space="preserve"> </w:t>
      </w:r>
      <w:r w:rsidR="00225793">
        <w:rPr>
          <w:sz w:val="24"/>
        </w:rPr>
        <w:t>совмещает в себе достоинства популярных</w:t>
      </w:r>
      <w:r w:rsidR="0044179C">
        <w:rPr>
          <w:sz w:val="24"/>
        </w:rPr>
        <w:t xml:space="preserve"> аппарат</w:t>
      </w:r>
      <w:r w:rsidR="00225793">
        <w:rPr>
          <w:sz w:val="24"/>
        </w:rPr>
        <w:t>ов предшествующего поколения</w:t>
      </w:r>
      <w:r w:rsidR="0044179C">
        <w:rPr>
          <w:sz w:val="24"/>
        </w:rPr>
        <w:t xml:space="preserve"> типа </w:t>
      </w:r>
      <w:r w:rsidR="0044179C" w:rsidRPr="0044179C">
        <w:rPr>
          <w:i/>
          <w:sz w:val="24"/>
        </w:rPr>
        <w:t>Стимул</w:t>
      </w:r>
      <w:r>
        <w:rPr>
          <w:sz w:val="24"/>
        </w:rPr>
        <w:t xml:space="preserve"> и </w:t>
      </w:r>
      <w:r w:rsidRPr="0044179C">
        <w:rPr>
          <w:i/>
          <w:sz w:val="24"/>
        </w:rPr>
        <w:t>Амплипульс</w:t>
      </w:r>
      <w:r>
        <w:rPr>
          <w:sz w:val="24"/>
        </w:rPr>
        <w:t xml:space="preserve">. Наличие двух взаимно изолированных выходных каналов позволяет осуществлять методики билатеральной селективной </w:t>
      </w:r>
      <w:r w:rsidR="000E4C4C">
        <w:rPr>
          <w:sz w:val="24"/>
        </w:rPr>
        <w:t>стимуляц</w:t>
      </w:r>
      <w:r>
        <w:rPr>
          <w:sz w:val="24"/>
        </w:rPr>
        <w:t>ии.</w:t>
      </w:r>
    </w:p>
    <w:p w:rsidR="000D4EF3" w:rsidRDefault="000D4EF3" w:rsidP="00882DFE">
      <w:pPr>
        <w:pStyle w:val="3"/>
        <w:spacing w:before="0" w:after="0"/>
        <w:jc w:val="both"/>
      </w:pPr>
    </w:p>
    <w:p w:rsidR="00B40B27" w:rsidRDefault="00B40B27" w:rsidP="00882DFE">
      <w:pPr>
        <w:pStyle w:val="3"/>
        <w:spacing w:before="0" w:after="0"/>
        <w:jc w:val="both"/>
      </w:pPr>
      <w:r>
        <w:t>Основные показания</w:t>
      </w:r>
    </w:p>
    <w:p w:rsidR="000D4EF3" w:rsidRDefault="000D4EF3" w:rsidP="00BE2EF6">
      <w:pPr>
        <w:ind w:firstLine="284"/>
        <w:jc w:val="both"/>
        <w:rPr>
          <w:b/>
          <w:i/>
          <w:sz w:val="24"/>
          <w:szCs w:val="24"/>
        </w:rPr>
      </w:pPr>
    </w:p>
    <w:p w:rsidR="00165C89" w:rsidRDefault="00165C89" w:rsidP="00BE2EF6">
      <w:pPr>
        <w:ind w:firstLine="284"/>
        <w:jc w:val="both"/>
        <w:rPr>
          <w:b/>
          <w:sz w:val="24"/>
          <w:szCs w:val="24"/>
        </w:rPr>
      </w:pPr>
      <w:proofErr w:type="gramStart"/>
      <w:r w:rsidRPr="00BE2EF6">
        <w:rPr>
          <w:b/>
          <w:i/>
          <w:sz w:val="24"/>
          <w:szCs w:val="24"/>
        </w:rPr>
        <w:t>СМТ</w:t>
      </w:r>
      <w:r w:rsidR="00BE2EF6">
        <w:rPr>
          <w:b/>
          <w:sz w:val="24"/>
          <w:szCs w:val="24"/>
        </w:rPr>
        <w:t>.</w:t>
      </w:r>
      <w:r w:rsidR="00882DFE">
        <w:rPr>
          <w:b/>
          <w:sz w:val="24"/>
          <w:szCs w:val="24"/>
        </w:rPr>
        <w:t xml:space="preserve"> </w:t>
      </w:r>
      <w:r w:rsidR="00B40B27" w:rsidRPr="00B40B27">
        <w:rPr>
          <w:sz w:val="24"/>
          <w:szCs w:val="24"/>
        </w:rPr>
        <w:t xml:space="preserve">Заболевания центральной нервной системы с двигательными, вегетососудистыми и трофическими нарушениями, заболевания периферической нервной системы с болевым синдромом (каузалгия, нейромиозит, невралгия, люмбаго, радикулит, симпаталгия), гипертоническая болезнь </w:t>
      </w:r>
      <w:r w:rsidR="00B40B27" w:rsidRPr="00B40B27">
        <w:rPr>
          <w:sz w:val="24"/>
          <w:szCs w:val="24"/>
          <w:lang w:val="en-US"/>
        </w:rPr>
        <w:t>I</w:t>
      </w:r>
      <w:r w:rsidR="00B40B27" w:rsidRPr="00B40B27">
        <w:rPr>
          <w:sz w:val="24"/>
          <w:szCs w:val="24"/>
        </w:rPr>
        <w:t xml:space="preserve"> </w:t>
      </w:r>
      <w:r w:rsidR="00B40B27">
        <w:rPr>
          <w:sz w:val="24"/>
          <w:szCs w:val="24"/>
        </w:rPr>
        <w:t xml:space="preserve">и </w:t>
      </w:r>
      <w:r w:rsidR="00B40B27" w:rsidRPr="00B40B27">
        <w:rPr>
          <w:sz w:val="24"/>
          <w:szCs w:val="24"/>
          <w:lang w:val="en-US"/>
        </w:rPr>
        <w:t>II</w:t>
      </w:r>
      <w:r w:rsidR="00B40B27" w:rsidRPr="00B40B27">
        <w:rPr>
          <w:sz w:val="24"/>
          <w:szCs w:val="24"/>
        </w:rPr>
        <w:t xml:space="preserve"> стадии, заболевания органов дыхания (хронический бронхит, бронхиальная астма), желудочно-кишечного тракта (функциональные расстройства желудка,  рефлюкс-эзофагит, дискинезические запоры, дискинезия желчевыводящих путей), заболевания суставов (ревматоидный артрит, деформирующий артроз, периартрит), воспалительные заболевания органов малого таза</w:t>
      </w:r>
      <w:proofErr w:type="gramEnd"/>
      <w:r w:rsidR="00B40B27" w:rsidRPr="00B40B27">
        <w:rPr>
          <w:sz w:val="24"/>
          <w:szCs w:val="24"/>
        </w:rPr>
        <w:t>, энурез.</w:t>
      </w:r>
    </w:p>
    <w:p w:rsidR="000D4EF3" w:rsidRDefault="000D4EF3" w:rsidP="00BE2EF6">
      <w:pPr>
        <w:ind w:firstLine="284"/>
        <w:jc w:val="both"/>
        <w:rPr>
          <w:b/>
          <w:i/>
          <w:sz w:val="24"/>
          <w:szCs w:val="24"/>
        </w:rPr>
      </w:pPr>
    </w:p>
    <w:p w:rsidR="00165C89" w:rsidRPr="00BE2EF6" w:rsidRDefault="00165C89" w:rsidP="00BE2EF6">
      <w:pPr>
        <w:ind w:firstLine="284"/>
        <w:jc w:val="both"/>
        <w:rPr>
          <w:b/>
          <w:sz w:val="24"/>
          <w:szCs w:val="24"/>
        </w:rPr>
      </w:pPr>
      <w:r w:rsidRPr="00BE2EF6">
        <w:rPr>
          <w:b/>
          <w:i/>
          <w:sz w:val="24"/>
          <w:szCs w:val="24"/>
        </w:rPr>
        <w:t>ЭСТ</w:t>
      </w:r>
      <w:r w:rsidR="00BE2EF6" w:rsidRPr="00BE2EF6">
        <w:rPr>
          <w:b/>
          <w:i/>
          <w:sz w:val="24"/>
          <w:szCs w:val="24"/>
        </w:rPr>
        <w:t>.</w:t>
      </w:r>
      <w:r w:rsidR="00BE2EF6">
        <w:rPr>
          <w:b/>
          <w:sz w:val="24"/>
          <w:szCs w:val="24"/>
        </w:rPr>
        <w:t xml:space="preserve"> </w:t>
      </w:r>
      <w:r w:rsidR="002B70B0" w:rsidRPr="002B70B0">
        <w:rPr>
          <w:sz w:val="24"/>
          <w:szCs w:val="24"/>
        </w:rPr>
        <w:t>Травмы и заболевания мышечного аппарата</w:t>
      </w:r>
      <w:r w:rsidR="002B70B0">
        <w:rPr>
          <w:sz w:val="24"/>
          <w:szCs w:val="24"/>
        </w:rPr>
        <w:t>, сухожилий, суставных сумок и  апоневрозов, костей и суставов. Заболевания периферической нервной системы, нарушения центрального и периферического кровообращения</w:t>
      </w:r>
      <w:r w:rsidR="00CB5006">
        <w:rPr>
          <w:sz w:val="24"/>
          <w:szCs w:val="24"/>
        </w:rPr>
        <w:t>, профилактика тромбоэмболий и мышечной атрофии, развития контрактур.</w:t>
      </w:r>
    </w:p>
    <w:p w:rsidR="00165C89" w:rsidRDefault="00165C89" w:rsidP="00D07661">
      <w:pPr>
        <w:ind w:firstLine="284"/>
        <w:rPr>
          <w:sz w:val="24"/>
          <w:szCs w:val="24"/>
        </w:rPr>
      </w:pPr>
    </w:p>
    <w:p w:rsidR="000B4E53" w:rsidRDefault="000B4E53" w:rsidP="00D07661">
      <w:pPr>
        <w:ind w:firstLine="284"/>
        <w:rPr>
          <w:b/>
          <w:sz w:val="24"/>
          <w:szCs w:val="24"/>
        </w:rPr>
      </w:pPr>
      <w:r w:rsidRPr="00B40B27">
        <w:rPr>
          <w:b/>
          <w:sz w:val="24"/>
          <w:szCs w:val="24"/>
        </w:rPr>
        <w:t>Технические  характеристики</w:t>
      </w:r>
    </w:p>
    <w:tbl>
      <w:tblPr>
        <w:tblW w:w="9656" w:type="dxa"/>
        <w:tblLayout w:type="fixed"/>
        <w:tblLook w:val="01E0"/>
      </w:tblPr>
      <w:tblGrid>
        <w:gridCol w:w="4644"/>
        <w:gridCol w:w="5012"/>
      </w:tblGrid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Число выходных каналов</w:t>
            </w:r>
          </w:p>
        </w:tc>
        <w:tc>
          <w:tcPr>
            <w:tcW w:w="5012" w:type="dxa"/>
          </w:tcPr>
          <w:p w:rsidR="0051343F" w:rsidRPr="00BA135F" w:rsidRDefault="0051343F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2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Форма выходного тока</w:t>
            </w:r>
          </w:p>
        </w:tc>
        <w:tc>
          <w:tcPr>
            <w:tcW w:w="5012" w:type="dxa"/>
          </w:tcPr>
          <w:p w:rsidR="0051343F" w:rsidRPr="00BA135F" w:rsidRDefault="0051343F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колебания звуковой частоты с амплитудной модуляцией: переменные или выпрямленные</w:t>
            </w:r>
          </w:p>
        </w:tc>
      </w:tr>
      <w:tr w:rsidR="00127F52" w:rsidRPr="00BA135F" w:rsidTr="00BA135F">
        <w:trPr>
          <w:trHeight w:val="20"/>
        </w:trPr>
        <w:tc>
          <w:tcPr>
            <w:tcW w:w="4644" w:type="dxa"/>
          </w:tcPr>
          <w:p w:rsidR="00127F52" w:rsidRPr="00BA135F" w:rsidRDefault="00127F52" w:rsidP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Режимы (роды) работы - РР</w:t>
            </w:r>
          </w:p>
        </w:tc>
        <w:tc>
          <w:tcPr>
            <w:tcW w:w="5012" w:type="dxa"/>
          </w:tcPr>
          <w:p w:rsidR="00127F52" w:rsidRPr="00BA135F" w:rsidRDefault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РР</w:t>
            </w:r>
            <w:proofErr w:type="gramStart"/>
            <w:r w:rsidRPr="00BA135F">
              <w:rPr>
                <w:sz w:val="24"/>
                <w:szCs w:val="24"/>
              </w:rPr>
              <w:t>1</w:t>
            </w:r>
            <w:proofErr w:type="gramEnd"/>
            <w:r w:rsidRPr="00BA135F">
              <w:rPr>
                <w:sz w:val="24"/>
                <w:szCs w:val="24"/>
              </w:rPr>
              <w:t xml:space="preserve"> — ПМ</w:t>
            </w:r>
          </w:p>
          <w:p w:rsidR="00127F52" w:rsidRPr="00BA135F" w:rsidRDefault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РР</w:t>
            </w:r>
            <w:proofErr w:type="gramStart"/>
            <w:r w:rsidRPr="00BA135F">
              <w:rPr>
                <w:sz w:val="24"/>
                <w:szCs w:val="24"/>
              </w:rPr>
              <w:t>2</w:t>
            </w:r>
            <w:proofErr w:type="gramEnd"/>
            <w:r w:rsidRPr="00BA135F">
              <w:rPr>
                <w:sz w:val="24"/>
                <w:szCs w:val="24"/>
              </w:rPr>
              <w:t xml:space="preserve"> — ПП</w:t>
            </w:r>
          </w:p>
          <w:p w:rsidR="00127F52" w:rsidRPr="00BA135F" w:rsidRDefault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 xml:space="preserve">РР3 — </w:t>
            </w:r>
            <w:proofErr w:type="gramStart"/>
            <w:r w:rsidRPr="00BA135F">
              <w:rPr>
                <w:sz w:val="24"/>
                <w:szCs w:val="24"/>
              </w:rPr>
              <w:t>ПН</w:t>
            </w:r>
            <w:proofErr w:type="gramEnd"/>
          </w:p>
          <w:p w:rsidR="00127F52" w:rsidRPr="00BA135F" w:rsidRDefault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РР</w:t>
            </w:r>
            <w:proofErr w:type="gramStart"/>
            <w:r w:rsidRPr="00BA135F">
              <w:rPr>
                <w:sz w:val="24"/>
                <w:szCs w:val="24"/>
              </w:rPr>
              <w:t>4</w:t>
            </w:r>
            <w:proofErr w:type="gramEnd"/>
            <w:r w:rsidRPr="00BA135F">
              <w:rPr>
                <w:sz w:val="24"/>
                <w:szCs w:val="24"/>
              </w:rPr>
              <w:t xml:space="preserve"> — ПЧ</w:t>
            </w:r>
          </w:p>
          <w:p w:rsidR="00127F52" w:rsidRPr="00BA135F" w:rsidRDefault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РР5 — ПЧП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 xml:space="preserve">Частота несущих колебаний, </w:t>
            </w:r>
            <w:proofErr w:type="gramStart"/>
            <w:r w:rsidRPr="00BA135F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5012" w:type="dxa"/>
          </w:tcPr>
          <w:p w:rsidR="0051343F" w:rsidRPr="00BA135F" w:rsidRDefault="0051343F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2500</w:t>
            </w:r>
            <w:r w:rsidRPr="00BA135F">
              <w:rPr>
                <w:sz w:val="24"/>
                <w:szCs w:val="24"/>
                <w:lang w:val="en-US"/>
              </w:rPr>
              <w:t>; 5000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 xml:space="preserve">Частота модулирующего напряжения </w:t>
            </w:r>
          </w:p>
          <w:p w:rsidR="0051343F" w:rsidRPr="00BA135F" w:rsidRDefault="0051343F" w:rsidP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 xml:space="preserve">синусоидальной формы, </w:t>
            </w:r>
            <w:proofErr w:type="gramStart"/>
            <w:r w:rsidRPr="00BA135F"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5012" w:type="dxa"/>
          </w:tcPr>
          <w:p w:rsidR="0051343F" w:rsidRPr="00BA135F" w:rsidRDefault="0051343F" w:rsidP="008C61F4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10 … 150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Коэффициент модуляции, %</w:t>
            </w:r>
          </w:p>
        </w:tc>
        <w:tc>
          <w:tcPr>
            <w:tcW w:w="5012" w:type="dxa"/>
          </w:tcPr>
          <w:p w:rsidR="0051343F" w:rsidRPr="00BA135F" w:rsidRDefault="0051343F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0 … 140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 xml:space="preserve">Длительность серий, </w:t>
            </w:r>
            <w:proofErr w:type="gramStart"/>
            <w:r w:rsidRPr="00BA135F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012" w:type="dxa"/>
          </w:tcPr>
          <w:p w:rsidR="0051343F" w:rsidRPr="00BA135F" w:rsidRDefault="0051343F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1 … 12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 xml:space="preserve">Длительность пауз, </w:t>
            </w:r>
            <w:proofErr w:type="gramStart"/>
            <w:r w:rsidRPr="00BA135F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012" w:type="dxa"/>
          </w:tcPr>
          <w:p w:rsidR="0051343F" w:rsidRPr="00BA135F" w:rsidRDefault="0051343F" w:rsidP="00CB5006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1 … 50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 xml:space="preserve">Время нарастания и спада тока в сериях, </w:t>
            </w:r>
            <w:proofErr w:type="gramStart"/>
            <w:r w:rsidRPr="00BA135F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012" w:type="dxa"/>
          </w:tcPr>
          <w:p w:rsidR="0051343F" w:rsidRPr="00BA135F" w:rsidRDefault="0051343F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0,2 … 0,8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Выходной ток, мА (</w:t>
            </w:r>
            <w:proofErr w:type="spellStart"/>
            <w:r w:rsidRPr="00BA135F">
              <w:rPr>
                <w:sz w:val="24"/>
                <w:szCs w:val="24"/>
              </w:rPr>
              <w:t>эфф</w:t>
            </w:r>
            <w:proofErr w:type="spellEnd"/>
            <w:r w:rsidRPr="00BA135F">
              <w:rPr>
                <w:sz w:val="24"/>
                <w:szCs w:val="24"/>
              </w:rPr>
              <w:t>)</w:t>
            </w:r>
          </w:p>
        </w:tc>
        <w:tc>
          <w:tcPr>
            <w:tcW w:w="5012" w:type="dxa"/>
          </w:tcPr>
          <w:p w:rsidR="0051343F" w:rsidRPr="00BA135F" w:rsidRDefault="0051343F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0 … 50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Продолжительность сеанса, мин</w:t>
            </w:r>
            <w:r w:rsidRPr="00BA135F">
              <w:rPr>
                <w:sz w:val="24"/>
                <w:szCs w:val="24"/>
              </w:rPr>
              <w:tab/>
            </w:r>
          </w:p>
        </w:tc>
        <w:tc>
          <w:tcPr>
            <w:tcW w:w="5012" w:type="dxa"/>
          </w:tcPr>
          <w:p w:rsidR="0051343F" w:rsidRPr="00BA135F" w:rsidRDefault="0051343F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1 ... 20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Питание</w:t>
            </w:r>
          </w:p>
        </w:tc>
        <w:tc>
          <w:tcPr>
            <w:tcW w:w="5012" w:type="dxa"/>
          </w:tcPr>
          <w:p w:rsidR="0051343F" w:rsidRPr="00BA135F" w:rsidRDefault="0051343F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сеть 220</w:t>
            </w:r>
            <w:proofErr w:type="gramStart"/>
            <w:r w:rsidRPr="00BA135F">
              <w:rPr>
                <w:sz w:val="24"/>
                <w:szCs w:val="24"/>
              </w:rPr>
              <w:t xml:space="preserve"> В</w:t>
            </w:r>
            <w:proofErr w:type="gramEnd"/>
            <w:r w:rsidRPr="00BA135F">
              <w:rPr>
                <w:sz w:val="24"/>
                <w:szCs w:val="24"/>
              </w:rPr>
              <w:t>, 50 Гц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Потребляемая мощность, не более, ВА</w:t>
            </w:r>
          </w:p>
        </w:tc>
        <w:tc>
          <w:tcPr>
            <w:tcW w:w="5012" w:type="dxa"/>
          </w:tcPr>
          <w:p w:rsidR="0051343F" w:rsidRPr="00BA135F" w:rsidRDefault="0051343F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25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 xml:space="preserve">Габаритные размеры, не более, </w:t>
            </w:r>
            <w:proofErr w:type="gramStart"/>
            <w:r w:rsidRPr="00BA135F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5012" w:type="dxa"/>
          </w:tcPr>
          <w:p w:rsidR="0051343F" w:rsidRPr="00BA135F" w:rsidRDefault="0051343F">
            <w:pPr>
              <w:rPr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220 х 220 х 90</w:t>
            </w:r>
          </w:p>
        </w:tc>
      </w:tr>
      <w:tr w:rsidR="0051343F" w:rsidRPr="00BA135F" w:rsidTr="00BA135F">
        <w:trPr>
          <w:trHeight w:val="20"/>
        </w:trPr>
        <w:tc>
          <w:tcPr>
            <w:tcW w:w="4644" w:type="dxa"/>
          </w:tcPr>
          <w:p w:rsidR="0051343F" w:rsidRPr="00BA135F" w:rsidRDefault="0051343F" w:rsidP="00127F52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 xml:space="preserve">Масса, не более, </w:t>
            </w:r>
            <w:proofErr w:type="gramStart"/>
            <w:r w:rsidRPr="00BA135F">
              <w:rPr>
                <w:sz w:val="24"/>
                <w:szCs w:val="24"/>
              </w:rPr>
              <w:t>кг</w:t>
            </w:r>
            <w:proofErr w:type="gramEnd"/>
            <w:r w:rsidRPr="00BA135F">
              <w:rPr>
                <w:sz w:val="24"/>
                <w:szCs w:val="24"/>
              </w:rPr>
              <w:tab/>
            </w:r>
          </w:p>
        </w:tc>
        <w:tc>
          <w:tcPr>
            <w:tcW w:w="5012" w:type="dxa"/>
          </w:tcPr>
          <w:p w:rsidR="0051343F" w:rsidRPr="00BA135F" w:rsidRDefault="0051343F">
            <w:pPr>
              <w:rPr>
                <w:rFonts w:ascii="Arial" w:hAnsi="Arial"/>
                <w:b/>
                <w:sz w:val="24"/>
                <w:szCs w:val="24"/>
              </w:rPr>
            </w:pPr>
            <w:r w:rsidRPr="00BA135F">
              <w:rPr>
                <w:sz w:val="24"/>
                <w:szCs w:val="24"/>
              </w:rPr>
              <w:t>2,5</w:t>
            </w:r>
          </w:p>
        </w:tc>
      </w:tr>
    </w:tbl>
    <w:p w:rsidR="000B4E53" w:rsidRDefault="000B4E53">
      <w:pPr>
        <w:rPr>
          <w:rFonts w:ascii="Arial" w:hAnsi="Arial"/>
          <w:b/>
        </w:rPr>
      </w:pPr>
    </w:p>
    <w:p w:rsidR="00BE4CB9" w:rsidRDefault="00EC333A" w:rsidP="00CB5006">
      <w:pPr>
        <w:ind w:firstLine="284"/>
        <w:jc w:val="both"/>
      </w:pPr>
      <w:r w:rsidRPr="00907614">
        <w:rPr>
          <w:sz w:val="24"/>
          <w:szCs w:val="24"/>
        </w:rPr>
        <w:t xml:space="preserve">По безопасности аппарат соответствует требованиям ГОСТ </w:t>
      </w:r>
      <w:proofErr w:type="gramStart"/>
      <w:r w:rsidRPr="00907614">
        <w:rPr>
          <w:sz w:val="24"/>
          <w:szCs w:val="24"/>
        </w:rPr>
        <w:t>Р</w:t>
      </w:r>
      <w:proofErr w:type="gramEnd"/>
      <w:r w:rsidRPr="00907614">
        <w:rPr>
          <w:sz w:val="24"/>
          <w:szCs w:val="24"/>
        </w:rPr>
        <w:t xml:space="preserve"> 50267.0-92,</w:t>
      </w:r>
      <w:r w:rsidR="003C7B7C">
        <w:rPr>
          <w:sz w:val="24"/>
          <w:szCs w:val="24"/>
        </w:rPr>
        <w:br w:type="textWrapping" w:clear="all"/>
      </w:r>
      <w:r w:rsidRPr="00907614">
        <w:rPr>
          <w:sz w:val="24"/>
          <w:szCs w:val="24"/>
        </w:rPr>
        <w:t>ГОСТ Р 50267.10-93 и относится к классу защиты II типа ВF (при работе не требуется подключения защитного заземления).</w:t>
      </w:r>
    </w:p>
    <w:p w:rsidR="00BE2EF6" w:rsidRDefault="00BE2EF6" w:rsidP="00EC333A">
      <w:pPr>
        <w:ind w:firstLine="567"/>
      </w:pPr>
    </w:p>
    <w:p w:rsidR="000D4EF3" w:rsidRPr="00076508" w:rsidRDefault="00AF5F47" w:rsidP="000D4EF3">
      <w:pPr>
        <w:pStyle w:val="30"/>
        <w:spacing w:before="0" w:after="0"/>
        <w:ind w:firstLine="0"/>
        <w:rPr>
          <w:rFonts w:ascii="Times New Roman" w:hAnsi="Times New Roman"/>
          <w:b w:val="0"/>
          <w:bCs/>
          <w:color w:val="000080"/>
          <w:sz w:val="24"/>
        </w:rPr>
      </w:pPr>
      <w:r>
        <w:rPr>
          <w:rFonts w:ascii="Times New Roman" w:hAnsi="Times New Roman"/>
          <w:b w:val="0"/>
          <w:bCs/>
          <w:color w:val="000080"/>
          <w:sz w:val="24"/>
        </w:rPr>
        <w:t>Т</w:t>
      </w:r>
      <w:r w:rsidR="000D4EF3" w:rsidRPr="00076508">
        <w:rPr>
          <w:rFonts w:ascii="Times New Roman" w:hAnsi="Times New Roman"/>
          <w:b w:val="0"/>
          <w:bCs/>
          <w:color w:val="000080"/>
          <w:sz w:val="24"/>
        </w:rPr>
        <w:t>ел</w:t>
      </w:r>
      <w:r>
        <w:rPr>
          <w:rFonts w:ascii="Times New Roman" w:hAnsi="Times New Roman"/>
          <w:b w:val="0"/>
          <w:bCs/>
          <w:color w:val="000080"/>
          <w:sz w:val="24"/>
        </w:rPr>
        <w:t xml:space="preserve"> +7 </w:t>
      </w:r>
      <w:r w:rsidR="000D4EF3">
        <w:rPr>
          <w:rFonts w:ascii="Times New Roman" w:hAnsi="Times New Roman"/>
          <w:b w:val="0"/>
          <w:bCs/>
          <w:color w:val="000080"/>
          <w:sz w:val="24"/>
        </w:rPr>
        <w:t>4</w:t>
      </w:r>
      <w:r w:rsidR="000D4EF3" w:rsidRPr="00076508">
        <w:rPr>
          <w:rFonts w:ascii="Times New Roman" w:hAnsi="Times New Roman"/>
          <w:b w:val="0"/>
          <w:bCs/>
          <w:color w:val="000080"/>
          <w:sz w:val="24"/>
        </w:rPr>
        <w:t>95 333 44 04</w:t>
      </w:r>
      <w:r w:rsidR="000D4EF3">
        <w:rPr>
          <w:rFonts w:ascii="Times New Roman" w:hAnsi="Times New Roman"/>
          <w:b w:val="0"/>
          <w:bCs/>
          <w:color w:val="000080"/>
          <w:sz w:val="24"/>
        </w:rPr>
        <w:t xml:space="preserve">; </w:t>
      </w:r>
      <w:proofErr w:type="spellStart"/>
      <w:r w:rsidR="000D4EF3" w:rsidRPr="00076508">
        <w:rPr>
          <w:rFonts w:ascii="Times New Roman" w:hAnsi="Times New Roman"/>
          <w:b w:val="0"/>
          <w:bCs/>
          <w:color w:val="000080"/>
          <w:sz w:val="24"/>
        </w:rPr>
        <w:t>моб</w:t>
      </w:r>
      <w:proofErr w:type="spellEnd"/>
      <w:r w:rsidR="000D4EF3" w:rsidRPr="00076508">
        <w:rPr>
          <w:rFonts w:ascii="Times New Roman" w:hAnsi="Times New Roman"/>
          <w:b w:val="0"/>
          <w:bCs/>
          <w:color w:val="000080"/>
          <w:sz w:val="24"/>
        </w:rPr>
        <w:t>. 8 903 174 0990</w:t>
      </w:r>
    </w:p>
    <w:p w:rsidR="000D4EF3" w:rsidRPr="00BB3D9E" w:rsidRDefault="000D4EF3" w:rsidP="000D4EF3">
      <w:pPr>
        <w:rPr>
          <w:lang w:val="en-US"/>
        </w:rPr>
      </w:pPr>
      <w:proofErr w:type="gramStart"/>
      <w:r>
        <w:rPr>
          <w:lang w:val="en-US"/>
        </w:rPr>
        <w:t>e</w:t>
      </w:r>
      <w:r w:rsidRPr="00BB3D9E">
        <w:rPr>
          <w:lang w:val="en-US"/>
        </w:rPr>
        <w:t>-</w:t>
      </w:r>
      <w:r>
        <w:rPr>
          <w:lang w:val="en-US"/>
        </w:rPr>
        <w:t>mail</w:t>
      </w:r>
      <w:proofErr w:type="gramEnd"/>
      <w:r w:rsidRPr="00BB3D9E">
        <w:rPr>
          <w:lang w:val="en-US"/>
        </w:rPr>
        <w:t xml:space="preserve">: </w:t>
      </w:r>
      <w:hyperlink r:id="rId9" w:history="1">
        <w:r w:rsidRPr="008E5410">
          <w:rPr>
            <w:rStyle w:val="a4"/>
            <w:lang w:val="en-US"/>
          </w:rPr>
          <w:t>labmp</w:t>
        </w:r>
        <w:r w:rsidRPr="00BB3D9E">
          <w:rPr>
            <w:rStyle w:val="a4"/>
            <w:lang w:val="en-US"/>
          </w:rPr>
          <w:t>@</w:t>
        </w:r>
        <w:r w:rsidRPr="008E5410">
          <w:rPr>
            <w:rStyle w:val="a4"/>
            <w:lang w:val="en-US"/>
          </w:rPr>
          <w:t>mail</w:t>
        </w:r>
        <w:r w:rsidRPr="00BB3D9E">
          <w:rPr>
            <w:rStyle w:val="a4"/>
            <w:lang w:val="en-US"/>
          </w:rPr>
          <w:t>.</w:t>
        </w:r>
        <w:r w:rsidRPr="008E5410">
          <w:rPr>
            <w:rStyle w:val="a4"/>
            <w:lang w:val="en-US"/>
          </w:rPr>
          <w:t>ru</w:t>
        </w:r>
      </w:hyperlink>
      <w:r w:rsidRPr="00BB3D9E">
        <w:rPr>
          <w:lang w:val="en-US"/>
        </w:rPr>
        <w:t xml:space="preserve"> </w:t>
      </w:r>
      <w:r w:rsidRPr="00BB3D9E">
        <w:rPr>
          <w:lang w:val="en-US"/>
        </w:rPr>
        <w:tab/>
      </w:r>
      <w:r w:rsidRPr="00BB3D9E">
        <w:rPr>
          <w:lang w:val="en-US"/>
        </w:rPr>
        <w:tab/>
        <w:t xml:space="preserve"> </w:t>
      </w:r>
      <w:r>
        <w:rPr>
          <w:lang w:val="en-US"/>
        </w:rPr>
        <w:t>www</w:t>
      </w:r>
      <w:r w:rsidRPr="00BB3D9E">
        <w:rPr>
          <w:lang w:val="en-US"/>
        </w:rPr>
        <w:t>.</w:t>
      </w:r>
      <w:r>
        <w:rPr>
          <w:lang w:val="en-US"/>
        </w:rPr>
        <w:t>omnistim</w:t>
      </w:r>
      <w:r w:rsidRPr="00BB3D9E">
        <w:rPr>
          <w:lang w:val="en-US"/>
        </w:rPr>
        <w:t>.</w:t>
      </w:r>
      <w:r>
        <w:rPr>
          <w:lang w:val="en-US"/>
        </w:rPr>
        <w:t>narod</w:t>
      </w:r>
      <w:r w:rsidRPr="00BB3D9E">
        <w:rPr>
          <w:lang w:val="en-US"/>
        </w:rPr>
        <w:t>.</w:t>
      </w:r>
      <w:r>
        <w:rPr>
          <w:lang w:val="en-US"/>
        </w:rPr>
        <w:t>ru</w:t>
      </w:r>
    </w:p>
    <w:p w:rsidR="00127F52" w:rsidRPr="00BB3D9E" w:rsidRDefault="00127F52" w:rsidP="00EC333A">
      <w:pPr>
        <w:ind w:firstLine="567"/>
        <w:rPr>
          <w:lang w:val="en-US"/>
        </w:rPr>
      </w:pPr>
    </w:p>
    <w:sectPr w:rsidR="00127F52" w:rsidRPr="00BB3D9E" w:rsidSect="004E1B61"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817" w:rsidRDefault="007C2817">
      <w:r>
        <w:separator/>
      </w:r>
    </w:p>
  </w:endnote>
  <w:endnote w:type="continuationSeparator" w:id="0">
    <w:p w:rsidR="007C2817" w:rsidRDefault="007C2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817" w:rsidRDefault="007C2817">
      <w:r>
        <w:separator/>
      </w:r>
    </w:p>
  </w:footnote>
  <w:footnote w:type="continuationSeparator" w:id="0">
    <w:p w:rsidR="007C2817" w:rsidRDefault="007C28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62AEF"/>
    <w:multiLevelType w:val="hybridMultilevel"/>
    <w:tmpl w:val="84089D70"/>
    <w:lvl w:ilvl="0" w:tplc="6DA26B66">
      <w:start w:val="850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7A6F5238"/>
    <w:multiLevelType w:val="hybridMultilevel"/>
    <w:tmpl w:val="62141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embedSystemFonts/>
  <w:proofState w:spelling="clean"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21E5"/>
    <w:rsid w:val="000250E4"/>
    <w:rsid w:val="00042000"/>
    <w:rsid w:val="00076508"/>
    <w:rsid w:val="000814F6"/>
    <w:rsid w:val="000B4E53"/>
    <w:rsid w:val="000D0C93"/>
    <w:rsid w:val="000D4EF3"/>
    <w:rsid w:val="000E4C4C"/>
    <w:rsid w:val="00127F52"/>
    <w:rsid w:val="00165C89"/>
    <w:rsid w:val="001A6C5E"/>
    <w:rsid w:val="001D30ED"/>
    <w:rsid w:val="001D3FCC"/>
    <w:rsid w:val="00222F0C"/>
    <w:rsid w:val="00225793"/>
    <w:rsid w:val="002B70B0"/>
    <w:rsid w:val="00372098"/>
    <w:rsid w:val="003C7B7C"/>
    <w:rsid w:val="0044179C"/>
    <w:rsid w:val="00480919"/>
    <w:rsid w:val="004C7411"/>
    <w:rsid w:val="004D21E5"/>
    <w:rsid w:val="004E1B61"/>
    <w:rsid w:val="004F04DF"/>
    <w:rsid w:val="0051343F"/>
    <w:rsid w:val="00516D4A"/>
    <w:rsid w:val="00537E00"/>
    <w:rsid w:val="00554759"/>
    <w:rsid w:val="005C3E4F"/>
    <w:rsid w:val="005E3ED8"/>
    <w:rsid w:val="00621344"/>
    <w:rsid w:val="00733F65"/>
    <w:rsid w:val="0079332A"/>
    <w:rsid w:val="007A6EB4"/>
    <w:rsid w:val="007C2817"/>
    <w:rsid w:val="00882DFE"/>
    <w:rsid w:val="008C61F4"/>
    <w:rsid w:val="00907614"/>
    <w:rsid w:val="00AF5F47"/>
    <w:rsid w:val="00B163C2"/>
    <w:rsid w:val="00B33F87"/>
    <w:rsid w:val="00B40B27"/>
    <w:rsid w:val="00BA135F"/>
    <w:rsid w:val="00BB3D9E"/>
    <w:rsid w:val="00BD7C78"/>
    <w:rsid w:val="00BE2EF6"/>
    <w:rsid w:val="00BE4CB9"/>
    <w:rsid w:val="00C00240"/>
    <w:rsid w:val="00C93421"/>
    <w:rsid w:val="00CB5006"/>
    <w:rsid w:val="00D07661"/>
    <w:rsid w:val="00D36C12"/>
    <w:rsid w:val="00D615B8"/>
    <w:rsid w:val="00D66D95"/>
    <w:rsid w:val="00D94D25"/>
    <w:rsid w:val="00DE3C3E"/>
    <w:rsid w:val="00E00953"/>
    <w:rsid w:val="00E037FB"/>
    <w:rsid w:val="00EB3781"/>
    <w:rsid w:val="00EC17D2"/>
    <w:rsid w:val="00EC333A"/>
    <w:rsid w:val="00F84541"/>
    <w:rsid w:val="00F85B72"/>
    <w:rsid w:val="00FF5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1B61"/>
  </w:style>
  <w:style w:type="paragraph" w:styleId="1">
    <w:name w:val="heading 1"/>
    <w:basedOn w:val="a"/>
    <w:next w:val="a"/>
    <w:qFormat/>
    <w:rsid w:val="004E1B61"/>
    <w:pPr>
      <w:keepNext/>
      <w:jc w:val="center"/>
      <w:outlineLvl w:val="0"/>
    </w:pPr>
    <w:rPr>
      <w:rFonts w:ascii="Arial" w:hAnsi="Arial"/>
      <w:b/>
      <w:bCs/>
      <w:i/>
      <w:sz w:val="36"/>
    </w:rPr>
  </w:style>
  <w:style w:type="paragraph" w:styleId="2">
    <w:name w:val="heading 2"/>
    <w:basedOn w:val="a"/>
    <w:next w:val="a"/>
    <w:qFormat/>
    <w:rsid w:val="004E1B61"/>
    <w:pPr>
      <w:keepNext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qFormat/>
    <w:rsid w:val="004E1B61"/>
    <w:pPr>
      <w:keepNext/>
      <w:spacing w:before="240" w:after="60"/>
      <w:ind w:firstLine="284"/>
      <w:outlineLvl w:val="2"/>
    </w:pPr>
    <w:rPr>
      <w:b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E1B61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rFonts w:ascii="Arial" w:hAnsi="Arial"/>
      <w:b/>
      <w:kern w:val="28"/>
      <w:sz w:val="32"/>
    </w:rPr>
  </w:style>
  <w:style w:type="paragraph" w:styleId="20">
    <w:name w:val="Body Text Indent 2"/>
    <w:basedOn w:val="a"/>
    <w:rsid w:val="004E1B61"/>
    <w:pPr>
      <w:ind w:firstLine="567"/>
      <w:jc w:val="both"/>
    </w:pPr>
    <w:rPr>
      <w:rFonts w:ascii="Arial" w:hAnsi="Arial"/>
      <w:sz w:val="28"/>
    </w:rPr>
  </w:style>
  <w:style w:type="paragraph" w:styleId="30">
    <w:name w:val="Body Text Indent 3"/>
    <w:basedOn w:val="a"/>
    <w:rsid w:val="004E1B61"/>
    <w:pPr>
      <w:spacing w:before="120" w:after="120"/>
      <w:ind w:firstLine="284"/>
    </w:pPr>
    <w:rPr>
      <w:rFonts w:ascii="Arial" w:hAnsi="Arial"/>
      <w:b/>
      <w:sz w:val="28"/>
    </w:rPr>
  </w:style>
  <w:style w:type="character" w:styleId="a4">
    <w:name w:val="Hyperlink"/>
    <w:basedOn w:val="a0"/>
    <w:rsid w:val="004E1B61"/>
    <w:rPr>
      <w:color w:val="0000FF"/>
      <w:u w:val="single"/>
    </w:rPr>
  </w:style>
  <w:style w:type="paragraph" w:styleId="a5">
    <w:name w:val="Body Text"/>
    <w:basedOn w:val="a"/>
    <w:rsid w:val="004E1B61"/>
    <w:pPr>
      <w:spacing w:after="120"/>
    </w:pPr>
    <w:rPr>
      <w:sz w:val="24"/>
    </w:rPr>
  </w:style>
  <w:style w:type="table" w:styleId="a6">
    <w:name w:val="Table Grid"/>
    <w:basedOn w:val="a1"/>
    <w:rsid w:val="004D2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rsid w:val="00042000"/>
    <w:pPr>
      <w:spacing w:after="120"/>
      <w:ind w:left="283"/>
    </w:pPr>
  </w:style>
  <w:style w:type="paragraph" w:styleId="a8">
    <w:name w:val="header"/>
    <w:basedOn w:val="a"/>
    <w:rsid w:val="00FF583D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FF583D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C00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abmp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АКАДЕМИЯ  МЕДИЦИНСКИХ НАУК</vt:lpstr>
    </vt:vector>
  </TitlesOfParts>
  <Company>ВНИИМП</Company>
  <LinksUpToDate>false</LinksUpToDate>
  <CharactersWithSpaces>3356</CharactersWithSpaces>
  <SharedDoc>false</SharedDoc>
  <HLinks>
    <vt:vector size="6" baseType="variant">
      <vt:variant>
        <vt:i4>4391033</vt:i4>
      </vt:variant>
      <vt:variant>
        <vt:i4>0</vt:i4>
      </vt:variant>
      <vt:variant>
        <vt:i4>0</vt:i4>
      </vt:variant>
      <vt:variant>
        <vt:i4>5</vt:i4>
      </vt:variant>
      <vt:variant>
        <vt:lpwstr>mailto:labmp@mail.ru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АКАДЕМИЯ  МЕДИЦИНСКИХ НАУК</dc:title>
  <dc:subject/>
  <dc:creator>Доманский В.Л.</dc:creator>
  <cp:keywords/>
  <cp:lastModifiedBy>Domanski</cp:lastModifiedBy>
  <cp:revision>6</cp:revision>
  <cp:lastPrinted>2011-06-21T13:32:00Z</cp:lastPrinted>
  <dcterms:created xsi:type="dcterms:W3CDTF">2018-03-30T13:52:00Z</dcterms:created>
  <dcterms:modified xsi:type="dcterms:W3CDTF">2018-03-30T14:09:00Z</dcterms:modified>
</cp:coreProperties>
</file>